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</w:tblGrid>
      <w:tr w:rsidR="00CB751C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51C" w:rsidRDefault="00D413B2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CB751C" w:rsidRDefault="00D413B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9"/>
        <w:gridCol w:w="239"/>
        <w:gridCol w:w="1500"/>
        <w:gridCol w:w="2461"/>
      </w:tblGrid>
      <w:tr w:rsidR="00CB751C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D413B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CB751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CB751C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CB751C">
            <w:pPr>
              <w:rPr>
                <w:sz w:val="24"/>
              </w:rPr>
            </w:pPr>
          </w:p>
        </w:tc>
      </w:tr>
      <w:tr w:rsidR="00CB751C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CB751C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CB751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CB751C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D413B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CB751C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CB751C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D413B2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D413B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CB751C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D413B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2024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D413B2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D413B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01.01.2024</w:t>
            </w:r>
          </w:p>
        </w:tc>
      </w:tr>
      <w:tr w:rsidR="00CB751C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D413B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CB751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D413B2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CB751C">
            <w:pPr>
              <w:rPr>
                <w:sz w:val="24"/>
              </w:rPr>
            </w:pPr>
          </w:p>
        </w:tc>
      </w:tr>
      <w:tr w:rsidR="00CB751C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D413B2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получатель бюджетных средств, главный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администратор, 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CB751C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CB751C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CB751C">
            <w:pPr>
              <w:rPr>
                <w:sz w:val="20"/>
              </w:rPr>
            </w:pPr>
          </w:p>
        </w:tc>
      </w:tr>
      <w:tr w:rsidR="00CB751C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D413B2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CB751C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D413B2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CB751C">
            <w:pPr>
              <w:rPr>
                <w:sz w:val="20"/>
              </w:rPr>
            </w:pPr>
          </w:p>
        </w:tc>
      </w:tr>
      <w:tr w:rsidR="00CB751C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D413B2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CB751C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CB751C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CB751C">
            <w:pPr>
              <w:rPr>
                <w:sz w:val="20"/>
              </w:rPr>
            </w:pPr>
          </w:p>
        </w:tc>
      </w:tr>
      <w:tr w:rsidR="00CB751C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D413B2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CB751C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CB751C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CB751C">
            <w:pPr>
              <w:rPr>
                <w:sz w:val="20"/>
              </w:rPr>
            </w:pPr>
          </w:p>
        </w:tc>
      </w:tr>
      <w:tr w:rsidR="00CB751C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D413B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Саратовская область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CB751C" w:rsidRDefault="00D413B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D413B2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D413B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060</w:t>
            </w:r>
          </w:p>
        </w:tc>
      </w:tr>
      <w:tr w:rsidR="00CB751C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D413B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CB751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CB751C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CB751C">
            <w:pPr>
              <w:rPr>
                <w:sz w:val="24"/>
              </w:rPr>
            </w:pPr>
          </w:p>
        </w:tc>
      </w:tr>
      <w:tr w:rsidR="00CB751C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D413B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60900 - Бюджет субъекта - Саратовская область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CB751C" w:rsidRDefault="00D413B2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D413B2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D413B2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63000000</w:t>
            </w:r>
          </w:p>
        </w:tc>
      </w:tr>
      <w:tr w:rsidR="00CB751C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D413B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CB751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CB751C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CB751C">
            <w:pPr>
              <w:rPr>
                <w:sz w:val="24"/>
              </w:rPr>
            </w:pPr>
          </w:p>
        </w:tc>
      </w:tr>
      <w:tr w:rsidR="00CB751C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D413B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CB751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D413B2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D413B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CB751C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CB751C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CB751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CB751C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CB751C">
            <w:pPr>
              <w:rPr>
                <w:sz w:val="24"/>
              </w:rPr>
            </w:pPr>
          </w:p>
        </w:tc>
      </w:tr>
      <w:tr w:rsidR="00CB751C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CB751C">
            <w:pPr>
              <w:rPr>
                <w:sz w:val="24"/>
              </w:rPr>
            </w:pPr>
          </w:p>
        </w:tc>
      </w:tr>
    </w:tbl>
    <w:p w:rsidR="00CB751C" w:rsidRDefault="00D413B2">
      <w:pPr>
        <w:jc w:val="center"/>
        <w:rPr>
          <w:color w:val="000000"/>
        </w:rPr>
      </w:pPr>
      <w:r>
        <w:rPr>
          <w:rFonts w:ascii="PT Astra Serif" w:eastAsia="PT Astra Serif" w:hAnsi="PT Astra Serif" w:cs="PT Astra Serif"/>
          <w:b/>
          <w:color w:val="000000"/>
          <w:sz w:val="28"/>
          <w:szCs w:val="28"/>
          <w:shd w:val="clear" w:color="auto" w:fill="FFFFFF"/>
        </w:rPr>
        <w:t xml:space="preserve">Раздел 1 </w:t>
      </w:r>
    </w:p>
    <w:p w:rsidR="00CB751C" w:rsidRDefault="00D413B2">
      <w:pPr>
        <w:jc w:val="center"/>
        <w:rPr>
          <w:color w:val="000000"/>
        </w:rPr>
      </w:pPr>
      <w:r>
        <w:rPr>
          <w:rFonts w:ascii="PT Astra Serif" w:eastAsia="PT Astra Serif" w:hAnsi="PT Astra Serif" w:cs="PT Astra Serif"/>
          <w:b/>
          <w:color w:val="000000"/>
          <w:sz w:val="28"/>
          <w:szCs w:val="28"/>
          <w:shd w:val="clear" w:color="auto" w:fill="FFFFFF"/>
        </w:rPr>
        <w:t xml:space="preserve">«Организационная структура субъекта </w:t>
      </w:r>
      <w:r>
        <w:rPr>
          <w:rFonts w:ascii="PT Astra Serif" w:eastAsia="PT Astra Serif" w:hAnsi="PT Astra Serif" w:cs="PT Astra Serif"/>
          <w:b/>
          <w:color w:val="000000"/>
          <w:sz w:val="28"/>
          <w:szCs w:val="28"/>
          <w:shd w:val="clear" w:color="auto" w:fill="FFFFFF"/>
        </w:rPr>
        <w:t>бюджетной отчетности»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00"/>
        </w:rPr>
        <w:t> 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В соответствии с бюджетным законодательством Саратовской области министерство финансов Саратовской области является уполномоченным органом по составлению годовой бюджетной отчетности об исполнении областного бюджета Саратовской обла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сти.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Годовая бюджетная отчетность за 2023 год составлена на основании соответствующей бюджетной отчетности 43 главных распорядителей средств областного бюджета, а также бюджетной отчетности по операциям администрирования поступлений в бюджет главных 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администраторов, администраторов доходов областного бюджета.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По состоянию на 1 января 2024 года на территории области функционировало 43 главных распорядителя средств областного бюджета и 541 областное государственное учреждение. 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lastRenderedPageBreak/>
        <w:t>В течение 2023 года за сч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ет проводимых мер по оптимизации сети учреждений бюджетной сферы общее число государственных областных казенных, бюджетных и автономных учреждений уменьшилось на 36 единиц.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Мероприятия по созданию, реорганизации, ликвидации областных государственных учрежд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ений, совершенствование их  правового положения проводились у следующих администраторов: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b/>
          <w:color w:val="000000"/>
          <w:sz w:val="28"/>
          <w:szCs w:val="28"/>
        </w:rPr>
        <w:t>016 Министерство природных ресурсов и экологии Саратовской области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Уменьшилось на 1 количество автономных учреждений на основании  распоряжения Правительства Саратовск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ой области от 29 апреля 2019 года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br/>
        <w:t>№ 86-Пр «О ликвидации некоторых областных государственных автономных учреждений» (государственное автономное учреждение «</w:t>
      </w:r>
      <w:proofErr w:type="spell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Дьяковский</w:t>
      </w:r>
      <w:proofErr w:type="spell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лесхоз» ликвидировано, ГРН и дата внесения записи в ЕГРЮЛ 2236400495703 30.11.2023 г., да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та прекращения деятельности: 30.11.2023).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b/>
          <w:color w:val="000000"/>
          <w:sz w:val="28"/>
          <w:szCs w:val="28"/>
        </w:rPr>
        <w:t>018 Министерство образования Саратовской области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Уменьшилось на 2 количество бюджетных учреждений на основании: </w:t>
      </w:r>
    </w:p>
    <w:p w:rsidR="00CB751C" w:rsidRDefault="00D413B2">
      <w:pPr>
        <w:ind w:firstLine="560"/>
        <w:jc w:val="both"/>
        <w:rPr>
          <w:color w:val="000000"/>
        </w:rPr>
      </w:pP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распоряжения Правительства Саратовской области от 30 ноября 2022 г. № 471-Пр «О создании государствен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ного автономного профессионального образовательного учреждения Саратовской области путем изменения типа государственного бюджетного профессионального образовательного учреждения Саратовской области» (государственное бюджетное профессиональное образовательн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ое учреждение Саратовской области «</w:t>
      </w:r>
      <w:proofErr w:type="spell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Хвалынский</w:t>
      </w:r>
      <w:proofErr w:type="spell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агропромышленный колледж» изменило тип с бюджетного на автономное, ГРН и дата внесения записи в ЕГРЮЛ: 2236400032262 24.01.2023 г.);</w:t>
      </w:r>
      <w:proofErr w:type="gramEnd"/>
    </w:p>
    <w:p w:rsidR="00CB751C" w:rsidRDefault="00D413B2">
      <w:pPr>
        <w:ind w:firstLine="560"/>
        <w:jc w:val="both"/>
        <w:rPr>
          <w:color w:val="000000"/>
        </w:rPr>
      </w:pP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распоряжения Правительства Саратовской области от 23 апреля 2021 года № 113-П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р «О реорганизации государственных учреждений Саратовской области» (государственное бюджетное учреждение Саратовской области «Центр психолого-педагогического и медико-социального сопровождения детей» г. Вольска реорганизовано (присоединено) к государственн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ому бюджетному общеобразовательному учреждению Саратовской области «Средняя общеобразовательная школа с. </w:t>
      </w:r>
      <w:proofErr w:type="spell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Белогорное</w:t>
      </w:r>
      <w:proofErr w:type="spell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</w:t>
      </w:r>
      <w:proofErr w:type="spell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Вольского</w:t>
      </w:r>
      <w:proofErr w:type="spell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района», ГРН и дата внесения записи в ЕГРЮЛ 2236400053052 07.02.2023 г., дата прекращения деятельности: 07.02.2023)</w:t>
      </w:r>
      <w:r>
        <w:rPr>
          <w:rFonts w:ascii="PT Astra Serif" w:eastAsia="PT Astra Serif" w:hAnsi="PT Astra Serif" w:cs="PT Astra Serif"/>
          <w:color w:val="000000"/>
        </w:rPr>
        <w:t>.</w:t>
      </w:r>
      <w:proofErr w:type="gramEnd"/>
    </w:p>
    <w:p w:rsidR="00CB751C" w:rsidRDefault="00D413B2">
      <w:pPr>
        <w:ind w:firstLine="560"/>
        <w:jc w:val="both"/>
        <w:rPr>
          <w:color w:val="000000"/>
        </w:rPr>
      </w:pP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Увеличилось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на 2 количество автономных учреждений на основании: распоряжения Правительства Саратовской области от 30 ноября 2022 года № 471-Пр «О создании государственного автономного профессионального образовательного учреждения Саратовской области путем изменения ти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па государственного бюджетного профессионального образовательного учреждения Саратовской области» (государственное бюджетное профессиональное образовательное учреждение Саратовской области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lastRenderedPageBreak/>
        <w:t>«</w:t>
      </w:r>
      <w:proofErr w:type="spell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Хвалынский</w:t>
      </w:r>
      <w:proofErr w:type="spell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агропромышленный колледж» изменило тип с бюджетного на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автономное, ГРН и дата внесения записи в ЕГРЮЛ</w:t>
      </w:r>
      <w:proofErr w:type="gram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: </w:t>
      </w: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2236400032262 24.01.2023 г.); (распоряжения Правительства Саратовской области от 27 марта 2023 года № 91-Пр «О муниципальном общеобразовательном учреждении, принятом в государственную собственность Саратовско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й области» (в государственную собственность Саратовской области принято муниципальное общеобразовательное учреждение «Средняя общеобразовательная школа №2 с углубленным изучением отдельных предметов им. В.П. Тихонова» Фрунзенского района г. Саратова, ГРН и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дата внесения записи в ЕГРЮЛ 2236400135079 07.02.2023 г.).</w:t>
      </w:r>
      <w:proofErr w:type="gramEnd"/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b/>
          <w:color w:val="000000"/>
          <w:sz w:val="28"/>
          <w:szCs w:val="28"/>
        </w:rPr>
        <w:t>019 Министерство культуры Саратовской области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На начало отчетного периода (в </w:t>
      </w:r>
      <w:proofErr w:type="spell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межотчетном</w:t>
      </w:r>
      <w:proofErr w:type="spell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периоде) увеличилось на 3 количество бюджетных учреждений, на основании распоряжения Правительства Саратовс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кой области от 24 мая 2019 г. № 105-Пр «Об утверждении плана мероприятий («Дорожной карты») по принятию муниципальных учреждений дополнительного образования в сфере культуры в государственную собственность Саратовской области». В государственную собственно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сть Саратовской области приняты: 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Муниципальное бюджетное учреждение дополнительного образования «Детская школа искусств с. Перелюб Саратовской области»;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муниципальное бюджетное учреждение дополнительного образования «Детская школа искусств села Питерка Пи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терского района Саратовской области»;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муниципальное бюджетное учреждение дополнительного образования «Детская школа искусств </w:t>
      </w:r>
      <w:proofErr w:type="spell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р.п</w:t>
      </w:r>
      <w:proofErr w:type="spell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. Мокроус Федоровского района Саратовской области» 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b/>
          <w:color w:val="000000"/>
          <w:sz w:val="28"/>
          <w:szCs w:val="28"/>
        </w:rPr>
        <w:t>023 Министерство цифрового развития и связи Саратовской области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Увеличилось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на 1 количество казенных учреждений, на основании распоряжения Правительства Саратовской области от 30 марта 2023 года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br/>
        <w:t>№ 100-Пр «О создании государственного казенного учреждения Саратовской области «Центр цифрового развития Саратовской области» (ИНН 64531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73475, дата присвоения ОГРН: 27.04.2023 г.).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b/>
          <w:color w:val="000000"/>
          <w:sz w:val="28"/>
          <w:szCs w:val="28"/>
        </w:rPr>
        <w:t xml:space="preserve">025 Инспекция государственного строительного надзора Саратовской области 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Увеличилось на 1 количество главных распорядителей бюджетных средств на основании постановления Правительства Саратовской области «Вопрос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ы инспекции государственного строительного надзора Саратовской области» (ИНН 6452150838, дата присвоения ОГРН: 13.01.2023 г.).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b/>
          <w:color w:val="000000"/>
          <w:sz w:val="28"/>
          <w:szCs w:val="28"/>
        </w:rPr>
        <w:t>026 Министерство спорта Саратовской области</w:t>
      </w:r>
    </w:p>
    <w:p w:rsidR="00CB751C" w:rsidRDefault="00D413B2">
      <w:pPr>
        <w:ind w:firstLine="560"/>
        <w:jc w:val="both"/>
        <w:rPr>
          <w:color w:val="000000"/>
        </w:rPr>
      </w:pP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lastRenderedPageBreak/>
        <w:t>Уменьшилось на 1 количество бюджетных учреждений на основании постановления Правитель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ства Саратовской области от 13 сентября 2023 года № 831-П «О внесении изменений в постановление Правительства Саратовской области от 14 июня 2007 года № 231-П» (переданы полномочия учредителя в отношении государственного бюджетного учреждения «Региональный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центр комплексного социального обслуживания детей и молодежи «Молодежь плюс», ГРН и дата внесения записи в ЕГРЮЛ 2236400410960 12.10.2023).</w:t>
      </w:r>
      <w:proofErr w:type="gramEnd"/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b/>
          <w:color w:val="000000"/>
          <w:sz w:val="28"/>
          <w:szCs w:val="28"/>
        </w:rPr>
        <w:t>031 Комитет молодежной политики Саратовской области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Увеличилось на 1 количество главных распорядителей бюджетных ср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едств на основании постановления Правительства Саратовской области от 13 сентября 2023 года № 832-П «Вопросы комитета молодежной политики Саратовской области» (ИНН 6452152426, дата присвоения ОГРН: 15.09.2023 г.).</w:t>
      </w:r>
    </w:p>
    <w:p w:rsidR="00CB751C" w:rsidRDefault="00D413B2">
      <w:pPr>
        <w:ind w:firstLine="560"/>
        <w:jc w:val="both"/>
        <w:rPr>
          <w:color w:val="000000"/>
        </w:rPr>
      </w:pP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Увеличилось на 1 количество бюджетных учре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ждений на основании постановления Правительства Саратовской области от 13 сентября 2023 года № 832-П «Вопросы комитета молодежной политики Саратовской области» (переданы полномочия учредителя в отношении государственного бюджетного учреждения «Региональный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центр комплексного социального обслуживания детей и молодежи «Молодежь плюс», ГРН и дата внесения записи в ЕГРЮЛ 2236400410960 12.10.2023).</w:t>
      </w:r>
      <w:proofErr w:type="gramEnd"/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</w:rPr>
        <w:t> 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b/>
          <w:color w:val="000000"/>
          <w:sz w:val="28"/>
          <w:szCs w:val="28"/>
        </w:rPr>
        <w:t>039 Министерство здравоохранения Саратовской области</w:t>
      </w:r>
    </w:p>
    <w:p w:rsidR="00CB751C" w:rsidRDefault="00D413B2">
      <w:pPr>
        <w:ind w:firstLine="560"/>
        <w:jc w:val="both"/>
        <w:rPr>
          <w:color w:val="000000"/>
        </w:rPr>
      </w:pP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Уменьшилось на 1 количество бюджетных учреждений на основани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и распоряжения Правительства Саратовской области от 19 января 2023 года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br/>
        <w:t>№ 11-ПР «О реорганизации государственных учреждений здравоохранения Саратовской области» (государственное учреждение здравоохранения Саратовской области «</w:t>
      </w:r>
      <w:proofErr w:type="spell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Энгельсская</w:t>
      </w:r>
      <w:proofErr w:type="spell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детская клиническ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ая больница» и государственное учреждение здравоохранения «</w:t>
      </w:r>
      <w:proofErr w:type="spell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Энгельсская</w:t>
      </w:r>
      <w:proofErr w:type="spell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городская детская поликлиника» реорганизованы в форме присоединения второго учреждения к первому,  ГРН и дата внесения записи в ЕГРЮЛ 2236400194369 19.05.2023 г</w:t>
      </w:r>
      <w:proofErr w:type="gram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., дата прекращения деяте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льности: 19.05.2023 г.);</w:t>
      </w:r>
    </w:p>
    <w:p w:rsidR="00CB751C" w:rsidRDefault="00D413B2">
      <w:pPr>
        <w:ind w:firstLine="560"/>
        <w:jc w:val="both"/>
        <w:rPr>
          <w:color w:val="000000"/>
        </w:rPr>
      </w:pP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Увеличилось на 52 количество получателей бюджетных средств по переданным полномочиям (из них 51 бюджетное и 1 автономное учреждение) на основании постановления Правительства Саратовской области от 15 ноября 2023 года № 1057-П «О де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нежных выплатах отдельным категориям медицинских работников, оказывающих медицинскую помощь, не включенную в базовую программу обязательного медицинского страхования» и приказа министерства здравоохранения Саратовской области от 25 ноября 2023 года № 146-П</w:t>
      </w:r>
      <w:proofErr w:type="gram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«О передаче публичных обязательств перед физическими лицами, подлежащих исполнению в денежной форме, </w:t>
      </w: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полномочия</w:t>
      </w:r>
      <w:proofErr w:type="gram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по исполнению которых осуществляют областные государственные бюджетные и (или)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lastRenderedPageBreak/>
        <w:t>автономные учреждения от имени и по поручению министерства здрав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оохранения Саратовской области и их финансовом обеспечении»</w:t>
      </w:r>
      <w:r>
        <w:rPr>
          <w:rFonts w:ascii="PT Astra Serif" w:eastAsia="PT Astra Serif" w:hAnsi="PT Astra Serif" w:cs="PT Astra Serif"/>
          <w:color w:val="000000"/>
        </w:rPr>
        <w:t>.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b/>
          <w:color w:val="000000"/>
          <w:sz w:val="28"/>
          <w:szCs w:val="28"/>
        </w:rPr>
        <w:t>042 Министерство труда и социальной защиты Саратовской области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Уменьшилось на 36 количество казенных учреждений на основании:</w:t>
      </w:r>
    </w:p>
    <w:p w:rsidR="00CB751C" w:rsidRDefault="00D413B2">
      <w:pPr>
        <w:ind w:firstLine="560"/>
        <w:jc w:val="both"/>
        <w:rPr>
          <w:color w:val="000000"/>
        </w:rPr>
      </w:pP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распоряжения Правительства Саратовской области 22 сентября 2022 года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№ 375-Пр «О реорганизации государственных учреждений Саратовской области, находящихся в ведении министерства труда и социальной защиты Саратовской области» (государственное казенное учреждение Саратовской области «Управление социальной поддержки населения </w:t>
      </w:r>
      <w:proofErr w:type="spell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Аркадакского</w:t>
      </w:r>
      <w:proofErr w:type="spell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района» присоединено к государственному казенному учреждению Саратовской области «Управление социальной поддержки населения </w:t>
      </w:r>
      <w:proofErr w:type="spell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Балашовского</w:t>
      </w:r>
      <w:proofErr w:type="spell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района» (ГРН и дата внесения записи в ЕГРЮЛ: 2236400010966 12.01.2023 г.);</w:t>
      </w:r>
      <w:proofErr w:type="gramEnd"/>
    </w:p>
    <w:p w:rsidR="00CB751C" w:rsidRDefault="00D413B2">
      <w:pPr>
        <w:ind w:firstLine="560"/>
        <w:jc w:val="both"/>
        <w:rPr>
          <w:color w:val="000000"/>
        </w:rPr>
      </w:pP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распоряжения Правительства Сара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товской области от 29 ноября 2022 года № 466-Пр «О реорганизации государственных казенных учреждений Саратовской области, находящихся в ведении министерства труда и социальной защиты Саратовской области» (реорганизованы 35 учреждений в форме присоединения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к государственному казенному учреждению Саратовской области «Центр занятости населения города Саратова» с переименованием последнего в государственное казенное учреждение Саратовской области «Центр занятости населения Саратовской области»:</w:t>
      </w:r>
      <w:proofErr w:type="gramEnd"/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государственного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казенного учреждения Саратовской области «Центр занятости населения </w:t>
      </w:r>
      <w:proofErr w:type="spell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Александрово</w:t>
      </w:r>
      <w:proofErr w:type="spell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-Гайского района», (ГРН и дата внесения записи в ЕГРЮЛ: 2236400081124 01.03.2023 г.); 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государственного казенного учреждения Саратовской области «Центр занятости населения гор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ода Аркадака», (ГРН и дата внесения записи в ЕГРЮЛ: 2236400081201 01.03.2023 г.); 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государственного казенного учреждения Саратовской области «Центр занятости населения города Аткарска», (ГРН и дата внесения записи в ЕГРЮЛ: 2236400081157 01.03.2023 г.); 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го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сударственного казенного учреждения Саратовской области «Центр занятости населения Базарно - </w:t>
      </w:r>
      <w:proofErr w:type="spell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Карабулакского</w:t>
      </w:r>
      <w:proofErr w:type="spell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района», (ГРН и дата внесения записи в ЕГРЮЛ: 2236400081025 01.03.2023 г.); 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государственного казенного учреждения Саратовской области «Центр занято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сти населения города Балаково», (ГРН и дата внесения записи в ЕГРЮЛ: 2236400081179 01.03.2023 г.);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государственного казенного учреждения Саратовской области «Центр занятости населения города Балашова», (ГРН и дата внесения записи в ЕГРЮЛ: 2236400081190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01.03.2023 г.);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государственного казенного учреждения Саратовской области «Центр занятости населения </w:t>
      </w:r>
      <w:proofErr w:type="spell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Балтайского</w:t>
      </w:r>
      <w:proofErr w:type="spell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района», (ГРН и дата внесения записи в ЕГРЮЛ: 2236400081003 01.03.2023 г.); 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lastRenderedPageBreak/>
        <w:t>государственного казенного учреждения Саратовской области «Центр з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анятости города Вольска», (ГРН и дата внесения записи в ЕГРЮЛ: 2236400081212 01.03.2023 г.);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государственного казенного учреждения Саратовской области «Центр занятости населения </w:t>
      </w:r>
      <w:proofErr w:type="spell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Дергачевского</w:t>
      </w:r>
      <w:proofErr w:type="spell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района», (ГРН и дата внесения записи в ЕГРЮЛ: 2236400081058 01.0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3.2023 г.);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государственного казенного учреждения Саратовской области «Центр занятости населения Духовницкого района», (ГРН и дата внесения записи в ЕГРЮЛ: 2236400081168 01.03.2023 г.); 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государственного казенного учреждения Саратовской области «Центр заня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тости населения </w:t>
      </w:r>
      <w:proofErr w:type="spell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Екатериновского</w:t>
      </w:r>
      <w:proofErr w:type="spell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района», (ГРН и дата внесения записи в ЕГРЮЛ: 2236400081300 01.03.2023 г.); 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государственного казенного учреждения Саратовской области «Центр занятости населения города Ершова», (ГРН и дата внесения записи в ЕГРЮЛ: 223640008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1047 01.03.2023 г.); 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государственного казенного учреждения Саратовской области «Центр занятости </w:t>
      </w:r>
      <w:proofErr w:type="spell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Ивантеевского</w:t>
      </w:r>
      <w:proofErr w:type="spell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района», (ГРН и дата внесения записи в ЕГРЮЛ: 2236400081278 01.03.2023 г.);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государственного казенного учреждения Саратовской области «Центр заня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тости населения города Калининска», (ГРН и дата внесения записи в ЕГРЮЛ: 2236400081070 01.03.2023 г.);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государственного казенного учреждения Саратовской области «Центр занятости населения города Красноармейска», (ГРН и дата внесения записи в ЕГРЮЛ: 2236400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081234 01.03.2023 г.); 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государственного казенного учреждения Саратовской области "»Центр занятости населения </w:t>
      </w:r>
      <w:proofErr w:type="spell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Краснопартизанского</w:t>
      </w:r>
      <w:proofErr w:type="spell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района», (ГРН и дата внесения записи в ЕГРЮЛ: 2236400081290 01.03.2023 г.);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государственного казенного учреждения Саратовской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области «Центр занятости населения города Красный Кут», (ГРН и дата внесения записи в ЕГРЮЛ: 2236400081091 01.03.2023 г.);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государственного казенного учреждения Саратовской области «Центр занятости населения </w:t>
      </w:r>
      <w:proofErr w:type="spell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Лысогорского</w:t>
      </w:r>
      <w:proofErr w:type="spell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района», (ГРН и дата внесения запис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и в ЕГРЮЛ: 2236400081146 01.03.2023 г.);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государственного казенного учреждения Саратовской области «Центр занятости населения города Маркса», (ГРН и дата внесения записи в ЕГРЮЛ: 2236400081245 01.03.2023 г.);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государственного казенного учреждения Саратовск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ой области «Центр занятости населения </w:t>
      </w:r>
      <w:proofErr w:type="spell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Новобурасского</w:t>
      </w:r>
      <w:proofErr w:type="spell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района», (ГРН и дата внесения записи в ЕГРЮЛ: 2236400081014 01.03.2023 г.);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государственного казенного учреждения Саратовской области «Центр занятости населения города Новоузенска», (ГРН и дата внесения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записи в ЕГРЮЛ: 2236400081113 01.03.2023 г.);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государственного казенного учреждения Саратовской области «Центр занятости населения </w:t>
      </w:r>
      <w:proofErr w:type="spell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Озинского</w:t>
      </w:r>
      <w:proofErr w:type="spell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района», (ГРН и дата внесения записи в ЕГРЮЛ: 2236400081036 01.03.2023 г.);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lastRenderedPageBreak/>
        <w:t>государственного казенного учреждения С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аратовской области «Центр занятости населения </w:t>
      </w:r>
      <w:proofErr w:type="spell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Перелюбского</w:t>
      </w:r>
      <w:proofErr w:type="spell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района», (ГРН и дата внесения записи в ЕГРЮЛ: 2236400081267 01.03.2023 г.);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государственного казенного учреждения Саратовской области «Центр занятости населения города Петровска», (ГРН и дата внесе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ния записи в ЕГРЮЛ: 2236400081256 01.03.2023 г.); 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государственного казенного учреждения Саратовской области «Центр занятости населения Питерского района», (ГРН и дата внесения записи в ЕГРЮЛ: 2236400081102 01.03.2023 г.);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государственного казенного учрежд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ения Саратовской области «Центр занятости населения города Пугачева», (ГРН и дата внесения записи в ЕГРЮЛ: 2236400081289 01.03.2023 г.); 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государственного казенного учреждения Саратовской области «Центр занятости населения Ровенского района», (ГРН и дата в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несения записи в ЕГРЮЛ: 2236400081344 01.03.2023 г.); 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государственного казенного учреждения Саратовской области «Центр занятости населения Романовского района», (ГРН и дата внесения записи в ЕГРЮЛ: 2236400081180 01.03.2023 г.);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государственного казенного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учреждения Саратовской области «Центр занятости населения города Ртищево», (ГРН и дата внесения записи в ЕГРЮЛ: 2236400081322 01.03.2023 г.);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государственного казенного учреждения Саратовской области «Центр занятости населения </w:t>
      </w:r>
      <w:proofErr w:type="spell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Самойловского</w:t>
      </w:r>
      <w:proofErr w:type="spell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района», (ГРН и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дата внесения записи в ЕГРЮЛ: 2236400081069 01.03.2023 г.); 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государственного казенного учреждения Саратовской области «Центр занятости населения Советского района», (ГРН и дата внесения записи в ЕГРЮЛ: 2236400081333 01.03.2023 г.);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государственного казен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ного учреждения Саратовской области «Центр занятости населения </w:t>
      </w:r>
      <w:proofErr w:type="spell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Татищевского</w:t>
      </w:r>
      <w:proofErr w:type="spell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района», (ГРН и дата внесения записи в ЕГРЮЛ: 2236400081135 01.03.2023 г.);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государственного казенного учреждения Саратовской области «Центр занятости населения </w:t>
      </w:r>
      <w:proofErr w:type="spell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Турковского</w:t>
      </w:r>
      <w:proofErr w:type="spell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района»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, (ГРН и дата внесения записи в ЕГРЮЛ: 2236400081311 01.03.2023 г.);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государственного казенного учреждения Саратовской области «Центр занятости населения Федоровского района», (ГРН и дата внесения записи в ЕГРЮЛ: 2236400081080 01.03.2023 г.);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государственного казенного учреждения Саратовской области «Центр занятости населения города Хвалынска» (ГРН и дата внесения записи в ЕГРЮЛ: 2236400081223 01.03.2023 г.).</w:t>
      </w:r>
    </w:p>
    <w:p w:rsidR="00CB751C" w:rsidRDefault="00D413B2">
      <w:pPr>
        <w:ind w:firstLine="560"/>
        <w:jc w:val="both"/>
        <w:rPr>
          <w:color w:val="000000"/>
        </w:rPr>
      </w:pP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Уменьшилось на 1 количество бюджетных учреждений (изменение типа учреждения с бюджетно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го на автономное) на основании распоряжения Правительства Саратовской области от 1 декабря 2022 года № 475-Пр «О создании государственного автономного учреждения путем изменения типа государственного бюджетного учреждения» (Государственное бюджетное учрежд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ение дополнительного образования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lastRenderedPageBreak/>
        <w:t>Саратовской области «Областная комплексная детско-юношеская спортивно-адаптивная школа «Реабилитация и Физкультура» реорганизовано в государственное автономное учреждение дополнительного образования Саратовской области</w:t>
      </w:r>
      <w:proofErr w:type="gram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«</w:t>
      </w: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Обл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астная комплексная детско-юношеская спортивно-адаптивная школа «Реабилитация и Физкультура», ГРН и дата внесения записи в ЕГРЮЛ: 2236400032911 24.01.2023 г.).</w:t>
      </w:r>
      <w:proofErr w:type="gramEnd"/>
    </w:p>
    <w:p w:rsidR="00CB751C" w:rsidRDefault="00D413B2">
      <w:pPr>
        <w:ind w:firstLine="560"/>
        <w:jc w:val="both"/>
        <w:rPr>
          <w:color w:val="000000"/>
        </w:rPr>
      </w:pP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Увеличилось на 1 количество автономных учреждений (изменение типа учреждения с бюджетного на авто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номное) на основании распоряжения Правительства Саратовской области от 1 декабря 2022 года № 475-Пр «О создании государственного автономного учреждения путем изменения типа государственного бюджетного учреждения» (Государственное бюджетное учреждение допол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нительного образования Саратовской области «Областная комплексная детско-юношеская спортивно-адаптивная школа «Реабилитация и Физкультура» реорганизовано в государственное автономное учреждение дополнительного образования Саратовской области</w:t>
      </w:r>
      <w:proofErr w:type="gram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«</w:t>
      </w: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Областная ком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плексная детско-юношеская спортивно-адаптивная школа «Реабилитация и Физкультура», ГРН и дата внесения записи в ЕГРЮЛ: 2236400032911 24.01.2023 г.).</w:t>
      </w:r>
      <w:proofErr w:type="gramEnd"/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b/>
          <w:color w:val="000000"/>
          <w:sz w:val="28"/>
          <w:szCs w:val="28"/>
        </w:rPr>
        <w:t>043 Комитет охотничьего хозяйства и рыболовства Саратовской области</w:t>
      </w:r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Увеличилось на 1 количество казенных учреждений на основании распоряжения Правительства Саратовской области от 3 июля 2023 года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br/>
        <w:t>№ 229-Пр «О создании государственного казенного учреждения Саратовской области «Управление охотничьими заказниками»  (ИНН 64521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52200, дата присвоения ОГРН: 18.08.2023 г.).</w:t>
      </w:r>
      <w:bookmarkStart w:id="1" w:name="undefined"/>
      <w:bookmarkEnd w:id="1"/>
    </w:p>
    <w:p w:rsidR="00CB751C" w:rsidRDefault="00D413B2">
      <w:pPr>
        <w:ind w:firstLine="56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00"/>
        </w:rPr>
        <w:t> </w:t>
      </w:r>
    </w:p>
    <w:p w:rsidR="00CB751C" w:rsidRDefault="00D413B2">
      <w:pPr>
        <w:jc w:val="center"/>
        <w:rPr>
          <w:color w:val="000000"/>
        </w:rPr>
      </w:pPr>
      <w:r>
        <w:rPr>
          <w:rFonts w:ascii="PT Astra Serif" w:eastAsia="PT Astra Serif" w:hAnsi="PT Astra Serif" w:cs="PT Astra Serif"/>
          <w:b/>
          <w:color w:val="000000"/>
          <w:sz w:val="28"/>
          <w:szCs w:val="28"/>
          <w:shd w:val="clear" w:color="auto" w:fill="FFFFFF"/>
        </w:rPr>
        <w:t>Раздел 2 «Результаты деятельности субъекта бюджетной отчетности»</w:t>
      </w:r>
    </w:p>
    <w:p w:rsidR="00CB751C" w:rsidRDefault="00D413B2">
      <w:pPr>
        <w:jc w:val="center"/>
        <w:rPr>
          <w:color w:val="000000"/>
        </w:rPr>
      </w:pPr>
      <w:r>
        <w:rPr>
          <w:rFonts w:ascii="PT Astra Serif" w:eastAsia="PT Astra Serif" w:hAnsi="PT Astra Serif" w:cs="PT Astra Serif"/>
          <w:b/>
          <w:color w:val="000000"/>
          <w:sz w:val="28"/>
          <w:szCs w:val="28"/>
          <w:shd w:val="clear" w:color="auto" w:fill="FFFF00"/>
        </w:rPr>
        <w:t> 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В отчетном периоде работники исполнительных органов области обучались по дополнительным профессиональным программам повышения квалификации. На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 мероприятия по дополнительному профессиональному образованию государственных гражданских служащих области было запланировано 3158,6 тыс. рублей. По состоянию на 1 января 2024 года исполнено 2863,9 тыс. рублей.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Общая сумма основных средств на 1 января 2024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 года по первоначальной стоимости составила 23240334,7 тыс. рублей, амортизация – 12126657,7 тыс. рублей, что составляет 52%, техническое состояние основных сре</w:t>
      </w: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дств в ц</w:t>
      </w:r>
      <w:proofErr w:type="gramEnd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елом можно считать удовлетворительным. Вместе с тем, имеется потребность в обновлении ос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новных фондов. Основные средства на балансе главных распорядителей средств областного бюджета и казенных учреждений находятся на праве оперативного управления. Принимаются к учету по 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lastRenderedPageBreak/>
        <w:t>первоначальной стоимости, амортизация начисляется ежемесячно, согласно кл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ассификации основных средств, включаемых в амортизационные группы. 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Материальными запасами главные распорядители средств областного бюджета обеспечиваются своевременно. Поставка товаров, работ и услуг осуществляется путем заключения договоров, проведения а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укционов в соответствии с действующим законодательством.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Для улучшения состояния объектов основных средств осуществляется текущий ремонт, замена отдельных комплектующих. В целях обеспечения сохранности нефинансовых активов проводятся инвентаризации в поряд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ке согласно действующему законодательству.</w:t>
      </w:r>
    </w:p>
    <w:p w:rsidR="00CB751C" w:rsidRDefault="00D413B2">
      <w:pPr>
        <w:jc w:val="center"/>
        <w:rPr>
          <w:color w:val="000000"/>
        </w:rPr>
      </w:pPr>
      <w:r>
        <w:rPr>
          <w:rFonts w:ascii="PT Astra Serif" w:eastAsia="PT Astra Serif" w:hAnsi="PT Astra Serif" w:cs="PT Astra Serif"/>
          <w:b/>
          <w:color w:val="000000"/>
          <w:sz w:val="28"/>
          <w:szCs w:val="28"/>
          <w:shd w:val="clear" w:color="auto" w:fill="FFFFFF"/>
        </w:rPr>
        <w:t> </w:t>
      </w:r>
    </w:p>
    <w:p w:rsidR="00CB751C" w:rsidRDefault="00D413B2">
      <w:pPr>
        <w:jc w:val="center"/>
        <w:rPr>
          <w:color w:val="000000"/>
        </w:rPr>
      </w:pPr>
      <w:r>
        <w:rPr>
          <w:rFonts w:ascii="PT Astra Serif" w:eastAsia="PT Astra Serif" w:hAnsi="PT Astra Serif" w:cs="PT Astra Serif"/>
          <w:b/>
          <w:color w:val="000000"/>
          <w:sz w:val="28"/>
          <w:szCs w:val="28"/>
          <w:shd w:val="clear" w:color="auto" w:fill="FFFFFF"/>
        </w:rPr>
        <w:t>Раздел 3 «Анализ отчета об исполнении бюджета субъектов бюджетной отчетности»</w:t>
      </w:r>
    </w:p>
    <w:p w:rsidR="00CB751C" w:rsidRDefault="00D413B2">
      <w:pPr>
        <w:jc w:val="center"/>
        <w:rPr>
          <w:color w:val="000000"/>
        </w:rPr>
      </w:pPr>
      <w:r>
        <w:rPr>
          <w:rFonts w:ascii="PT Astra Serif" w:eastAsia="PT Astra Serif" w:hAnsi="PT Astra Serif" w:cs="PT Astra Serif"/>
          <w:b/>
          <w:color w:val="000000"/>
          <w:sz w:val="28"/>
          <w:szCs w:val="28"/>
          <w:shd w:val="clear" w:color="auto" w:fill="FFFF00"/>
        </w:rPr>
        <w:t> 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По итогам 2023 года объем налоговых и неналоговых доходов областного бюджета составил 112909643,6 тыс. рублей и увеличился относите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льно 2022 года на 15782584,4 тыс. рублей, или на 16,2%. Уточненные плановые назначения исполнены на 102,9%.</w:t>
      </w:r>
    </w:p>
    <w:p w:rsidR="00CB751C" w:rsidRDefault="00D413B2">
      <w:pPr>
        <w:ind w:firstLine="72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Налоговые доходы выросли относительно 2022 года на 15110909,0 тыс. рублей, или на 16,0%. В общем объеме налоговых и неналоговых доходов на долю нало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говых доходов по итогам 2023 года пришлось 96,9% (по итогам 2022 года такая доля составляла 97,0%).</w:t>
      </w:r>
    </w:p>
    <w:p w:rsidR="00CB751C" w:rsidRDefault="00D413B2">
      <w:pPr>
        <w:ind w:firstLine="72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Объем налога на прибыль составил за 2023 год 39004183,5 тыс. рублей. За счет налога обеспечено 34,5% общего объема налоговых и неналоговых доходов бюджета,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по итогам 2022 года такая доля составляла 31,7%. Прирост по налогу на прибыль относительно 2022 года составил 8202225,6 тыс.  рублей, или 26,6%.</w:t>
      </w:r>
    </w:p>
    <w:p w:rsidR="00CB751C" w:rsidRDefault="00D413B2">
      <w:pPr>
        <w:ind w:firstLine="720"/>
        <w:jc w:val="both"/>
        <w:rPr>
          <w:color w:val="000000"/>
        </w:rPr>
      </w:pP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Налог на доходы физических лиц поступил в сумме 36751221,7 тыс.  рублей, за счет налога обеспечено 32,6% общего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объема налоговых и неналоговых доходов областного бюджета, за год данный показатель снизился на 0,1 процентного пункта (с 32,7%), назначения по налогу исполнены на 101,2%. Фактический темп роста к 2021 году составил 15,7% при запланированном – 15,3%.</w:t>
      </w:r>
      <w:proofErr w:type="gramEnd"/>
    </w:p>
    <w:p w:rsidR="00CB751C" w:rsidRDefault="00D413B2">
      <w:pPr>
        <w:ind w:firstLine="72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За с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чет налога на имущество организаций обеспечено 8,9% общего объема налоговых и неналоговых доходов областного бюджета, в 2022 году такая доля составляла 9,9%. Поступления по налогу выросли на 437116,1 тыс. рублей, или на 4,6%. </w:t>
      </w:r>
    </w:p>
    <w:p w:rsidR="00CB751C" w:rsidRDefault="00D413B2">
      <w:pPr>
        <w:ind w:firstLine="72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Объем доходов от акцизов сост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авил 14150142,6 тыс. рублей с ростом к 2022 году на 868442,0 тыс. рублей, или на 6,5%, в том числе акцизы на алкоголь выросли на 9,7%, на нефтепродукты – на 5,5%, на сталь жидкую – </w:t>
      </w: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в</w:t>
      </w:r>
      <w:proofErr w:type="gram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1,6 раза.</w:t>
      </w:r>
    </w:p>
    <w:p w:rsidR="00CB751C" w:rsidRDefault="00D413B2">
      <w:pPr>
        <w:ind w:firstLine="72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lastRenderedPageBreak/>
        <w:t>Объем налога, взимаемого в связи с применением упрощенной систе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мы налогообложения, за 2023 год составил 8620799,1 тыс. рублей, с увеличением относительно 2022 года на 361299,0 рублей, или на 4,4%.</w:t>
      </w:r>
    </w:p>
    <w:p w:rsidR="00CB751C" w:rsidRDefault="00D413B2">
      <w:pPr>
        <w:ind w:firstLine="72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Поступление налога на добычу полезных ископаемых в 2023 году возросло против уровня 2022 года на 98853,4 тыс. рублей, или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в 1,7 раза.</w:t>
      </w:r>
    </w:p>
    <w:p w:rsidR="00CB751C" w:rsidRDefault="00D413B2">
      <w:pPr>
        <w:ind w:firstLine="72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Объем неналоговых доходов областного бюджета составил за 2023 год 3555460,4 тыс. рублей, с ростом к факту за 2022 год на 671675,4 тыс. рублей, или на 23,3%.</w:t>
      </w:r>
    </w:p>
    <w:p w:rsidR="00CB751C" w:rsidRDefault="00D413B2">
      <w:pPr>
        <w:ind w:firstLine="72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Со снижением к 2022 году сложилось поступление доходов от использования имущества, нахо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дящегося в государственной собственности, на 278629,5 тыс. рублей, или на 22,8%, в том числе доходы от операций по управлению остатками средств на едином казначейском счете сократились на 297608,8 тыс. рублей, или на 25,2%.</w:t>
      </w:r>
    </w:p>
    <w:p w:rsidR="00CB751C" w:rsidRDefault="00D413B2">
      <w:pPr>
        <w:ind w:firstLine="72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Возросли платежи при пользовании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природными ресурсами, в целом по данной подгруппе неналоговых доходов увеличение на 19525,7 тыс. рублей, или на 17,8%, в том числе доходы от платы за негативное воздействие на окружающую среду увеличились на 1,9%, платежи при пользовании недрами - на 47,0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%, плата за использование лесов - на 34,2%.</w:t>
      </w:r>
    </w:p>
    <w:p w:rsidR="00CB751C" w:rsidRDefault="00D413B2">
      <w:pPr>
        <w:ind w:firstLine="72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Доходы от оказания платных услуг и компенсации затрат государства увеличились на 119248,7 тыс. рублей, или на 36,6%, и составили 445353,0 тыс. рублей.</w:t>
      </w:r>
    </w:p>
    <w:p w:rsidR="00CB751C" w:rsidRDefault="00D413B2">
      <w:pPr>
        <w:ind w:firstLine="72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Доходы от штрафов, санкций, возмещения ущерба выросли на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827091,4 тыс. рублей, или в 1,7 раза, в том числе доходы от штрафов за административные правонарушения в области дорожного движения (83,5% общего объема доходов от штрафов по итогам 2023 года) увеличились на 588443,5 тыс. рублей, в 1,8 раза.</w:t>
      </w:r>
    </w:p>
    <w:p w:rsidR="00CB751C" w:rsidRDefault="00D413B2">
      <w:pPr>
        <w:spacing w:line="245" w:lineRule="auto"/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Безвозмездные 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поступления от других бюджетов бюджетной системы Российской Федерации за 2023 год составили в сумме 55910539,8 тыс. рублей, что ниже уровня 2022 года на 7247890,6 тыс. рублей, или на 11,5%. 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Из федерального бюджета поступило 55046012,3 тыс. рублей, бюджета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 г. Москвы и Московской области – 863730,6 тыс. рублей, Социального фонда России - 796,9 </w:t>
      </w:r>
      <w:proofErr w:type="spellStart"/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тыс</w:t>
      </w:r>
      <w:proofErr w:type="spellEnd"/>
      <w:proofErr w:type="gramEnd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 рублей, публично-правовой компании «Фонд развития территорий» - 6069194,6 тыс. рублей, прочие безвозмездные поступления от государственных (муниципальных) организа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ций - 423208,6 тыс. рублей.</w:t>
      </w:r>
    </w:p>
    <w:p w:rsidR="00CB751C" w:rsidRDefault="00D413B2">
      <w:pPr>
        <w:ind w:firstLine="700"/>
        <w:jc w:val="both"/>
        <w:rPr>
          <w:color w:val="000000"/>
        </w:rPr>
      </w:pP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Доходы от возврата в областной бюджет остатков субсидий, субвенций и иных межбюджетных трансфертов, имеющих целевое назначение, прошлых лет составили 253983,1 тыс. рублей, в федеральный бюджет возвращены остатки субсидий, субвен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ций и иных межбюджетных трансфертов, имеющих целевое 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lastRenderedPageBreak/>
        <w:t>назначение, не использованные на 1 января 2023 года (с учетом «возврата возвратов»), в сумме 140580,6 тыс. рублей.</w:t>
      </w:r>
      <w:proofErr w:type="gramEnd"/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Объем кассовых расходов областного бюджета составил 177670306,7 тыс. рублей (96,0% от ут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очненных годовых бюджетных назначений), с ростом к факту 2022 года на 14233335,8 тыс. рублей, или на 8,7%. </w:t>
      </w:r>
    </w:p>
    <w:p w:rsidR="00CB751C" w:rsidRDefault="00D413B2">
      <w:pPr>
        <w:ind w:firstLine="700"/>
        <w:jc w:val="both"/>
        <w:rPr>
          <w:color w:val="000000"/>
        </w:rPr>
      </w:pP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Бюджетные назначения областного бюджета были увеличены относительно их первоначального значения на 50782119,9 тыс. рублей (с 134310995,4 тыс. рублей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до 185093115,3 тыс. рублей), или на 37,8%. Более 64% увеличения бюджетных назначений обеспечено за счет целевых средств, поступивших (планируемых к поступлению) в областной бюджет в течение года из федерального бюджета, от публично-правовой компании «Фонд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развития территорий», бюджета г. Москвы в соответствии с</w:t>
      </w:r>
      <w:proofErr w:type="gram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заключенными соглашениями. За счет собственных средств областного бюджета бюджетные назначения увеличены на 18158209,1 тыс. рублей, из которых 12633960,5 тыс. рублей, или 69,6%, направлено на оказан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ие дополнительной поддержки муниципальным образованиям области.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На исполнение публичных нормативных обязательств в 2023 году направлено 10857136,4 тыс. рублей (99,5% от утвержденных годовых бюджетных назначений). По состоянию на 1 января 2024 года просроче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нной кредиторской задолженности по публичным нормативным обязательствам не имеется. 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Исполнение по расходным обязательствам областного бюджета, финансовое обеспечение которых осуществлялось за счет целевых средств, составило 53371007,7 тыс. рублей, или 30,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0% общих расходов.              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Единая субвенция израсходована в 2023 году в общей сумме 211332,1 тыс. рублей.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Расходы на содержание органов государственной власти области (без учета расходов на исполнение переданных полномочий Российской Федерации) за 20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23 год исполнены в сумме 3146940,3 тыс. рублей, или 2,5% от доходов консолидированного бюджета области, учитываемых для расчета норматива (при нормативе 3,8%, утвержденном распоряжением Правительства Российской Федерации от 15 декабря 2022 года № 3947-р).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Расходы на содержание иных государственных органов исполнены в сумме 235155,8 тыс. рублей.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Расходы на исполнение переданных полномочий Российской Федерации за счет средств федерального бюджета (в части содержания органов государственной власти области) сос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тавили 246777,8 тыс. рублей.</w:t>
      </w:r>
    </w:p>
    <w:p w:rsidR="00CB751C" w:rsidRDefault="00D413B2">
      <w:pPr>
        <w:ind w:firstLine="700"/>
        <w:jc w:val="both"/>
        <w:rPr>
          <w:color w:val="000000"/>
        </w:rPr>
      </w:pP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Межбюджетные трансферты местным бюджетам перечислены в общей сумме 66078933,1 тыс. рублей (97,9 % от уточненных годовых бюджетных назначений), в том числе за счет собственных средств областного бюджета – 46162028,7 тыс. рублей,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за счет соответствующих межбюджетных трансфертов из федерального бюджета (включая дотации) – 11370101,8 тыс. рублей, за счет поступлений от публично-правовой компании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lastRenderedPageBreak/>
        <w:t>«Фонд развития территорий» – 7692937,4 тыс. рублей, за счет средств из бюджета г</w:t>
      </w:r>
      <w:proofErr w:type="gram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. Москвы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– 673206,2 тыс. рублей, за счет бюджетного кредита из федерального бюджета бюджету Саратовской области на пополнение остатка средств на едином счете бюджета в целях опережающего финансирования – 180659,0 тыс. рублей.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В 2023 году межбюджетные трансферты из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областного бюджета предоставлялись в следующих формах: 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субсидии – 27462241,2 тыс. рублей (41,5% общего объема межбюджетных трансфертов);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субвенции – 26822424,5 тыс. рублей (40,6% общего объема межбюджетных трансфертов); 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иные межбюджетные трансферты – 68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54817,3 тыс. рублей (10,4% от общего объема межбюджетных трансфертов);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дотации – 4939450,1 тыс. рублей (7,5% от общего объема межбюджетных трансфертов).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Значительную долю в объеме межбюджетных трансфертов местным бюджетам составляют: 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субвенция на финансов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ое обеспечение образовательной деятельности муниципальных общеобразовательных учреждений – 17478711,0 тыс. рублей (26,5% от общего объема межбюджетных трансфертов);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субсидия на обеспечение мероприятий по переселению граждан из аварийного жилищного фонда, в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том числе переселению граждан из аварийного жилищного фонда с учетом необходимости развития малоэтажного жилищного строительства – 7690537,4 тыс. рублей (11,6% от общего объема межбюджетных трансфертов);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субвенция на финансовое обеспечение образовательной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деятельности муниципальных дошкольных образовательных организаций – 6602952,6 тыс. рублей (10,0% от общего объема межбюджетных трансфертов);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дотация на выравнивание бюджетной обеспеченности муниципальных районов (городских округов) области – 4238648,3 (6,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4% от общего объема межбюджетных трансфертов);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субсидия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роительства, за счет средств областного бюджета – 3122556,7 тыс. рублей (4,7% от общего объема межбюджетных трансфертов);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субсидия на обеспечение </w:t>
      </w: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сохранения достигнутых показателей повышения оплаты труда отдельных категорий работников бюджетной</w:t>
      </w:r>
      <w:proofErr w:type="gram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сферы – 194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2124,0 (2,9% от общего объема межбюджетных трансфертов);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lastRenderedPageBreak/>
        <w:t xml:space="preserve">субсидия на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дорожного фонда – 1436648,5 тыс. рублей (2,2% от общего объема межбюджетных трансфертов);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субсидия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х – 1102657,2 тыс. рублей (1,7% от общего объема межбюджетных трансфертов).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За счет бюджетных ассигнований областного дорожного фонда израсходовано 20808112,9 тыс. рублей (92,5% годовых бюджетных назначений), что на 7,3% меньше, чем в 2022 году (факт за 20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22 год составлял 22450596,8 тыс. рублей). 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Расходы на реализацию государственных программ Саратовской области</w:t>
      </w:r>
      <w:r>
        <w:rPr>
          <w:rFonts w:ascii="PT Astra Serif" w:eastAsia="PT Astra Serif" w:hAnsi="PT Astra Serif" w:cs="PT Astra Serif"/>
          <w:b/>
          <w:color w:val="000000"/>
          <w:sz w:val="28"/>
          <w:szCs w:val="28"/>
        </w:rPr>
        <w:t xml:space="preserve">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составили в 2023 году 171662421,5 тыс. рублей (96,4% от уточненных годовых бюджетных назначений), или 96,6% от общих расходов областного бюджета.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По итогам 2023 года областной бюджет исполнен с превышением расходов над доходами в размере 2222816,5 тыс. рублей при плановом дефиците 11663738,5 тыс. рублей. 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Остатки средств на едином счете областного бюджета по состоянию на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br/>
        <w:t>1 января 2024 года составил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и 8228815,9 тыс. рублей, из них остатки, имеющие целевое назначение, – 2400482,0 тыс. рублей. 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Остатки по целевым федеральным средствам сложились по следующим межбюджетным трансфертам: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целевые межбюджетные трансферты прошлых лет, полученные из федерального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 бюджета, - 2443,3 </w:t>
      </w:r>
      <w:proofErr w:type="spellStart"/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тыс</w:t>
      </w:r>
      <w:proofErr w:type="spellEnd"/>
      <w:proofErr w:type="gramEnd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 рублей;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субсидии на компенсацию отдельным категориям граждан оплаты взноса на капитальный ремонт общего имущества в многоквартирном доме - 0,5 </w:t>
      </w:r>
      <w:proofErr w:type="spellStart"/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тыс</w:t>
      </w:r>
      <w:proofErr w:type="spellEnd"/>
      <w:proofErr w:type="gram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рублей;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субсидии на компенсацию отдельным категориям граждан оплаты взноса на капиталь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ный ремонт общего имущества в многоквартирном доме - 1,5 тыс. рублей;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субсидии на реализацию мероприятий по обеспечению жильем молодых семей - 107,9 тыс. рублей;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реализация программ формирования современной городской среды - 29,6 тыс. рублей;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проведение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- 106,6 тыс. рублей;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lastRenderedPageBreak/>
        <w:t>иные межбюджетные трансферты на ежемесячное денежное вознаграждение з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аммы среднего общего образования, - 420,5 тыс. рублей;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- 4056,3 тыс. рублей;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дотации на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поддержку мер по обеспечению сбалансированности бюджетов на финансовое обеспечение мероприятий по борьбе с новой </w:t>
      </w:r>
      <w:proofErr w:type="spell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коронавирусной</w:t>
      </w:r>
      <w:proofErr w:type="spell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инфекцией (COVID-19) за счет средств  резервного фонда Правительства Российской Федерации - 105,3 тыс. рублей;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единая субвенция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бюджетам субъектов Российской Федерации и бюджету г. Байконура - 1,1 </w:t>
      </w:r>
      <w:proofErr w:type="spellStart"/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тыс</w:t>
      </w:r>
      <w:proofErr w:type="spellEnd"/>
      <w:proofErr w:type="gram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рублей;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субсидии на </w:t>
      </w:r>
      <w:proofErr w:type="spell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софинансирование</w:t>
      </w:r>
      <w:proofErr w:type="spell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расходов, связанных с оказанием государственной социальной помощи на основании социального контракта отдельным категориям граждан - 7,7 тыс. рубл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ей;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- 50,3 тыс. рублей;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субвенции на оплату жилищно-коммунальных услуг отдельным категориям граждан -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 6,5 тыс. рублей;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субвенции на социальные выплаты безработным гражданам в соответствии с Законом Российской Федерации от 19 апреля 1991 года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br/>
        <w:t xml:space="preserve">№ 1032-I «О занятости населения в Российской Федерации» за счет средств резервного фонда Правительства Российской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Федерации - 27,9 тыс. рублей;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субвенции на социальные выплаты безработным гражданам в соответствии с Законом Российской Федерации от 19 апреля 1991 года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br/>
        <w:t>№ 1032-I «О занятости населения в Российской Федерации» - 8,2 тыс. рублей.</w:t>
      </w:r>
    </w:p>
    <w:p w:rsidR="00CB751C" w:rsidRDefault="00D413B2">
      <w:pPr>
        <w:ind w:firstLine="700"/>
        <w:jc w:val="both"/>
        <w:outlineLvl w:val="0"/>
        <w:rPr>
          <w:b/>
          <w:color w:val="000000"/>
          <w:sz w:val="48"/>
        </w:rPr>
      </w:pP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Согласно пунктом 3 статьи 9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 Закона Саратовской области «Об областном бюджете на 2022 год и на плановый период 2023 и 2024 годов»</w:t>
      </w:r>
      <w:r>
        <w:rPr>
          <w:rFonts w:ascii="PT Astra Serif" w:eastAsia="PT Astra Serif" w:hAnsi="PT Astra Serif" w:cs="PT Astra Serif"/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от 2 декабря 2021 года № 140-ЗСО установлено, что в соответствии с Федеральным законом «О федеральном бюджете на 2022 год и на плановый период 2023 и 2024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 годов» от 6 декабря 2021 года № 466-ФЗ главные распорядители средств областного бюджета</w:t>
      </w:r>
      <w:proofErr w:type="gramEnd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в, предоставляемых из областного бюджета в местные бюджеты в форме субсидий, субвенций и иных межбюджетных трансфертов, имеющих целевое 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lastRenderedPageBreak/>
        <w:t>назначение, в пределах суммы, необходимой для оплаты денежных обязательств по расходам получателей средств местных бюдже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тов, источником финансового обеспечения которых являются данные межбюджетные трансферты, в порядке, установленном</w:t>
      </w:r>
      <w:proofErr w:type="gramEnd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 Федеральным казначейством.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Таким правом в 2023 году воспользовались 18 главных распорядителей средств областного бюджета, что позволило обеспе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чить ликвидность единого счета областного бюджета на необходимом уровне. </w:t>
      </w: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Информация о передаче полномочий Управлению Федерального казначейства по Саратовской области на основании пункта 3 статьи 9 Закона Саратовской области </w:t>
      </w:r>
      <w:r>
        <w:rPr>
          <w:rFonts w:ascii="PT Astra Serif" w:eastAsia="PT Astra Serif" w:hAnsi="PT Astra Serif" w:cs="PT Astra Serif"/>
          <w:color w:val="222222"/>
          <w:sz w:val="28"/>
          <w:szCs w:val="28"/>
          <w:shd w:val="clear" w:color="auto" w:fill="FFFFFF"/>
        </w:rPr>
        <w:t>от 30.11.2022 № 151-ЗСО «Об обла</w:t>
      </w:r>
      <w:r>
        <w:rPr>
          <w:rFonts w:ascii="PT Astra Serif" w:eastAsia="PT Astra Serif" w:hAnsi="PT Astra Serif" w:cs="PT Astra Serif"/>
          <w:color w:val="222222"/>
          <w:sz w:val="28"/>
          <w:szCs w:val="28"/>
          <w:shd w:val="clear" w:color="auto" w:fill="FFFFFF"/>
        </w:rPr>
        <w:t>стном бюджете на 2023 год и на плановый период 2024 и 2025 годов»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 отражена в форме Сведения об исполнении текстовых статей закона (решения) о бюджете </w:t>
      </w:r>
      <w:hyperlink r:id="rId5" w:tooltip="consultantplus://offline/ref=6138EA7002C1004709DCBE45DD5232BD35A09BFD3E872DE614E7C1496A5B10936A98E94A8A4F33D579629E37D6A35FBB023D7659F20F1DF2A9oEM">
        <w:r>
          <w:rPr>
            <w:rStyle w:val="a4"/>
            <w:rFonts w:ascii="PT Astra Serif" w:eastAsia="PT Astra Serif" w:hAnsi="PT Astra Serif" w:cs="PT Astra Serif"/>
            <w:color w:val="000000"/>
            <w:sz w:val="28"/>
            <w:szCs w:val="28"/>
            <w:u w:val="none"/>
            <w:shd w:val="clear" w:color="auto" w:fill="FFFFFF"/>
          </w:rPr>
          <w:t>Таблица № 3</w:t>
        </w:r>
      </w:hyperlink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 главных распорядителей средств о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бластного бюджета.</w:t>
      </w:r>
      <w:proofErr w:type="gramEnd"/>
    </w:p>
    <w:p w:rsidR="00CB751C" w:rsidRDefault="00D413B2">
      <w:pPr>
        <w:ind w:firstLine="700"/>
        <w:jc w:val="both"/>
        <w:rPr>
          <w:color w:val="000000"/>
        </w:rPr>
      </w:pP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Перечень межбюджетных трансфертов, предоставляемых в 2023 году из областного бюджета в местные бюджеты, на которые не распространяются положения части 3 статьи 9 Закона Саратовской области «Об областном бюджете на 2023 год и на плановый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период 2024 и 2025 годов» от 30 ноября 2022 года № 151-ЗСО,</w:t>
      </w:r>
      <w:r>
        <w:rPr>
          <w:rFonts w:ascii="PT Astra Serif" w:eastAsia="PT Astra Serif" w:hAnsi="PT Astra Serif" w:cs="PT Astra Serif"/>
          <w:color w:val="000000"/>
          <w:sz w:val="24"/>
          <w:szCs w:val="24"/>
          <w:shd w:val="clear" w:color="auto" w:fill="FFFFFF"/>
        </w:rPr>
        <w:t> 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утвержден распоряжением Правительства Саратовской области от 20 декабря 2022 года № 507-Пр (с изменениями от  20</w:t>
      </w:r>
      <w:proofErr w:type="gram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июля 2023 года № 253-Пр).</w:t>
      </w:r>
    </w:p>
    <w:p w:rsidR="00CB751C" w:rsidRDefault="00D413B2">
      <w:pPr>
        <w:ind w:firstLine="700"/>
        <w:jc w:val="both"/>
        <w:rPr>
          <w:color w:val="000000"/>
        </w:rPr>
      </w:pP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За отчетный период неисполненные бюджетные обязательства 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сложились в размере 3647963,9 тыс. рублей, неисполненные денежные обязательства сложились в размере 27862,5 тыс. рублей в результате более медленных, чем планировалось, темпов реализации проектов, в том числе в рамках соглашений с международными финансовым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и организациями, неисполнением контрагентом обязательств по государственному контракту о поставке товаров, выполнении работ, оказании услуг, перечислением межбюджетных трансфертов в пределах сумм, необходимых</w:t>
      </w:r>
      <w:proofErr w:type="gramEnd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 для оплаты денежных обязательств по расходам по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лучателей средств соответствующего бюджета, юридического лица, отсутствием лимитов бюджетных обязательств, несвоевременности представления исполнителями работ (услуг) (поставщиками, подрядчиками) документов для расчетов, принятием  денежных обязательств за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 фактически оказанные услуги в декабре 2023 года (документы на оплату представлены в январе 2024 года).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Общий объем неисполненных бюджетных ассигнований областного бюджета за 2023 год составил 7422808,6 тыс. рублей. Причины неисполнения подробно описаны в 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форме 0503164 пояснительной записки.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Учитывая, что информация в форме 0503164 носит структурированный характер, расшифровка причин образования неисполненных бюджетных ассигнований, по которым указан код 99 «иные причины», приводится в следующей таблице: </w:t>
      </w:r>
    </w:p>
    <w:tbl>
      <w:tblPr>
        <w:tblW w:w="0" w:type="auto"/>
        <w:tblInd w:w="-27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701"/>
        <w:gridCol w:w="1567"/>
        <w:gridCol w:w="1693"/>
        <w:gridCol w:w="5252"/>
      </w:tblGrid>
      <w:tr w:rsidR="00CB751C">
        <w:trPr>
          <w:trHeight w:val="1710"/>
        </w:trPr>
        <w:tc>
          <w:tcPr>
            <w:tcW w:w="3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Код по бюджетной классификации (ГРБС/Подраздел/КЦСР)</w:t>
            </w:r>
            <w:r>
              <w:rPr>
                <w:rFonts w:ascii="PT Astra Serif" w:eastAsia="PT Astra Serif" w:hAnsi="PT Astra Serif" w:cs="PT Astra Serif"/>
                <w:b/>
                <w:color w:val="000000"/>
                <w:sz w:val="24"/>
                <w:szCs w:val="24"/>
                <w:shd w:val="clear" w:color="auto" w:fill="FFFFFF"/>
              </w:rPr>
              <w:br/>
            </w:r>
            <w:r>
              <w:rPr>
                <w:rFonts w:ascii="PT Astra Serif" w:eastAsia="PT Astra Serif" w:hAnsi="PT Astra Serif" w:cs="PT Astra Serif"/>
                <w:b/>
                <w:color w:val="000000"/>
                <w:sz w:val="24"/>
                <w:szCs w:val="24"/>
                <w:shd w:val="clear" w:color="auto" w:fill="FFFFFF"/>
              </w:rPr>
              <w:br/>
            </w:r>
            <w:r>
              <w:rPr>
                <w:rFonts w:ascii="PT Astra Serif" w:eastAsia="PT Astra Serif" w:hAnsi="PT Astra Serif" w:cs="PT Astra Serif"/>
                <w:b/>
                <w:color w:val="000000"/>
                <w:sz w:val="24"/>
                <w:szCs w:val="24"/>
                <w:shd w:val="clear" w:color="auto" w:fill="FFFFFF"/>
              </w:rPr>
              <w:br/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b/>
                <w:color w:val="000000"/>
                <w:sz w:val="24"/>
                <w:szCs w:val="24"/>
                <w:shd w:val="clear" w:color="auto" w:fill="FFFFFF"/>
              </w:rPr>
              <w:t xml:space="preserve">Сумма отклонений утвержденных бюджетных ассигнований от исполнения, </w:t>
            </w:r>
            <w:proofErr w:type="spellStart"/>
            <w:r>
              <w:rPr>
                <w:rFonts w:ascii="PT Astra Serif" w:eastAsia="PT Astra Serif" w:hAnsi="PT Astra Serif" w:cs="PT Astra Serif"/>
                <w:b/>
                <w:color w:val="000000"/>
                <w:sz w:val="24"/>
                <w:szCs w:val="24"/>
                <w:shd w:val="clear" w:color="auto" w:fill="FFFFFF"/>
              </w:rPr>
              <w:t>руб</w:t>
            </w:r>
            <w:proofErr w:type="spellEnd"/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b/>
                <w:color w:val="000000"/>
                <w:sz w:val="24"/>
                <w:szCs w:val="24"/>
                <w:shd w:val="clear" w:color="auto" w:fill="FFFFFF"/>
              </w:rPr>
              <w:t>Причины отклонений с кодом 99 «иные причины»</w:t>
            </w:r>
          </w:p>
        </w:tc>
      </w:tr>
      <w:tr w:rsidR="00CB751C">
        <w:trPr>
          <w:trHeight w:val="1862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9950051410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-2308760,05</w:t>
            </w:r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both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отклонение кассового исполнения от плановых назнач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ений по расходам на обеспечение деятельности депутатов Государственной Думы ФС РФ и их помощников в связи с тем, что расходы осуществляются из областного бюджета по заявкам депутатов Государственной Думы ФС РФ;</w:t>
            </w:r>
          </w:p>
        </w:tc>
      </w:tr>
      <w:tr w:rsidR="00CB751C">
        <w:trPr>
          <w:trHeight w:val="855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9950051420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-72033,66</w:t>
            </w:r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both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 xml:space="preserve">отклонение 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кассового исполнения от плановых назначений по расходам на обеспечение деятельности сенатора РФ и его помощников в связи с тем, что расходы осуществляются из областного бюджета по заявкам сенаторов РФ;</w:t>
            </w:r>
          </w:p>
        </w:tc>
      </w:tr>
      <w:tr w:rsidR="00CB751C">
        <w:trPr>
          <w:trHeight w:val="855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0204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9930008200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-40854,22</w:t>
            </w:r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both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 xml:space="preserve">отклонение кассового 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 xml:space="preserve">исполнения </w:t>
            </w:r>
            <w:proofErr w:type="gramStart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от плановых назначений по расходам на обеспечение мероприятия по обеспечению мобилизационной готовности экономики в связи</w:t>
            </w:r>
            <w:proofErr w:type="gramEnd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 xml:space="preserve"> с тем, что фактическая потребность в услугах электроснабжения за 2023 год была меньше расчетной потребности;</w:t>
            </w:r>
          </w:p>
        </w:tc>
      </w:tr>
      <w:tr w:rsidR="00CB751C">
        <w:trPr>
          <w:trHeight w:val="19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0901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5Д20404500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-45759,86</w:t>
            </w:r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both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отклонение кассового исполнения от плановых назначений по расходным обязательствам, связанным с повышением оплаты труда молодым специалистам здравоохранения. В связи с проведением индексации заработной платы с 01.10.2023 г. уменьшилась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 xml:space="preserve"> потребность по предусмотренному источнику финансирования;</w:t>
            </w:r>
          </w:p>
        </w:tc>
      </w:tr>
      <w:tr w:rsidR="00CB751C">
        <w:trPr>
          <w:trHeight w:val="30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6640209710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-19641106,92</w:t>
            </w:r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both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 xml:space="preserve">в связи с отсутствием необходимости в привлечении банковских заимствований для 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lastRenderedPageBreak/>
              <w:t>финансирования дефицита бюджета в 2023 году;</w:t>
            </w:r>
          </w:p>
        </w:tc>
      </w:tr>
      <w:tr w:rsidR="00CB751C">
        <w:trPr>
          <w:trHeight w:val="304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lastRenderedPageBreak/>
              <w:t>015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9400006500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-201000,00</w:t>
            </w:r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both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аявительный характер мероприятия;</w:t>
            </w:r>
          </w:p>
        </w:tc>
      </w:tr>
      <w:tr w:rsidR="00CB751C">
        <w:trPr>
          <w:trHeight w:val="268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9930008360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-59009,24</w:t>
            </w:r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both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аявительный характер мероприятия;</w:t>
            </w:r>
          </w:p>
        </w:tc>
      </w:tr>
      <w:tr w:rsidR="00CB751C">
        <w:trPr>
          <w:trHeight w:val="403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9400006700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-18900,00</w:t>
            </w:r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both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аявительный характер мероприятия;</w:t>
            </w:r>
          </w:p>
        </w:tc>
      </w:tr>
      <w:tr w:rsidR="00CB751C">
        <w:trPr>
          <w:trHeight w:val="431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0407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9930008Ц00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-242014,09</w:t>
            </w:r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both"/>
              <w:rPr>
                <w:color w:val="000000"/>
              </w:rPr>
            </w:pPr>
            <w:proofErr w:type="gramStart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 xml:space="preserve">по причине решения вопроса передачи остатка основных 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средств при проведении ликвидационных мероприятий по ГАУ «</w:t>
            </w:r>
            <w:proofErr w:type="spellStart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Усовский</w:t>
            </w:r>
            <w:proofErr w:type="spellEnd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 xml:space="preserve"> лесхоз» в рамках представленных субсидий в соответствии с абзацем 2 пункт 1 статьи 78.1 Бюджетного Кодекса Российской Федерации и приказу министерства природных ресурсов и экологии Саратовс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кой области от 29 апреля 2019 года №337 «О создании ликвидационной комиссии ГАУ «</w:t>
            </w:r>
            <w:proofErr w:type="spellStart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Усовский</w:t>
            </w:r>
            <w:proofErr w:type="spellEnd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 xml:space="preserve"> лесхоз»»;</w:t>
            </w:r>
            <w:proofErr w:type="gramEnd"/>
          </w:p>
        </w:tc>
      </w:tr>
      <w:tr w:rsidR="00CB751C">
        <w:trPr>
          <w:trHeight w:val="30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5A210М0000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-10676736,30</w:t>
            </w:r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both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 xml:space="preserve">экономия за счет изменения контингента в течение года (больничные листы, карантинные мероприятия) и экономия за счет 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конкурсных процедур;</w:t>
            </w:r>
          </w:p>
        </w:tc>
      </w:tr>
      <w:tr w:rsidR="00CB751C">
        <w:trPr>
          <w:trHeight w:val="567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5A22115430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-466082,89</w:t>
            </w:r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both"/>
              <w:rPr>
                <w:color w:val="000000"/>
              </w:rPr>
            </w:pPr>
            <w:proofErr w:type="gramStart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 xml:space="preserve">в связи с фактической потребностью (субсидия предоставляется частным образовательным организациям, осуществляющим образовательную деятельность по имеющим государственную аккредитацию основным 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 исходя из фактических расходов и дней посещения образовательной организации обучающимися);</w:t>
            </w:r>
            <w:proofErr w:type="gramEnd"/>
          </w:p>
        </w:tc>
      </w:tr>
      <w:tr w:rsidR="00CB751C">
        <w:trPr>
          <w:trHeight w:val="30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5A226М0000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-362827,55</w:t>
            </w:r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both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экономия за счет изменения контингента в течение года  по группе продленного дня (больничные листы, карантинные мероприятия) и экономия за счет конкурсных процедур;</w:t>
            </w:r>
          </w:p>
        </w:tc>
      </w:tr>
      <w:tr w:rsidR="00CB751C">
        <w:trPr>
          <w:trHeight w:val="57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5A222М0000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-641489,92</w:t>
            </w:r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both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 xml:space="preserve">общеобразовательные программы 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стали оказывать с декабря 2023 года (Постановление правительства 1146-П от 11.12.2023).В связи с уменьшением часов дополнительных общеразвивающих программ для детей;</w:t>
            </w:r>
          </w:p>
        </w:tc>
      </w:tr>
      <w:tr w:rsidR="00CB751C">
        <w:trPr>
          <w:trHeight w:val="57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9130002400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-695000,00</w:t>
            </w:r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both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 xml:space="preserve">отсутствует потребность в расходах на осуществление 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переданных полномочий Российской Федерации по подтверждению документов государственного образца об образовании, об ученых степенях и ученых званиях;</w:t>
            </w:r>
          </w:p>
        </w:tc>
      </w:tr>
      <w:tr w:rsidR="00CB751C">
        <w:trPr>
          <w:trHeight w:val="30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9130002500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-603103,50</w:t>
            </w:r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both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 xml:space="preserve">мероприятия носят заявительный характер, снижение заявителей на проведение 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государственной аккредитации образовательной деятельности в 2023 году обусловлено тем, что в соответствии с принятием  Положения о государственной аккредитации образовательной деятельности (Постановление Правительства РФ от 14.01.2022 № 3</w:t>
            </w:r>
            <w:proofErr w:type="gramStart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 xml:space="preserve"> )</w:t>
            </w:r>
            <w:proofErr w:type="gramEnd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 xml:space="preserve"> государственная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 xml:space="preserve"> аккредитация действует  бессрочно;</w:t>
            </w:r>
          </w:p>
        </w:tc>
      </w:tr>
      <w:tr w:rsidR="00CB751C">
        <w:trPr>
          <w:trHeight w:val="30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9300006200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-26800,00</w:t>
            </w:r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both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экономия, сложившаяся в результате уменьшения суммы оплаты транспортного налога в связи с передачей транспортных средств ГАПОУ СО «СТОТ»;</w:t>
            </w:r>
          </w:p>
        </w:tc>
      </w:tr>
      <w:tr w:rsidR="00CB751C">
        <w:trPr>
          <w:trHeight w:val="855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5A50577И00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-277205,25</w:t>
            </w:r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both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в части расходов на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 xml:space="preserve"> обеспечение деятельности по сохранению, содержанию и ремонту пустующих жилых помещений, закрепленных за детьми-сиротами и </w:t>
            </w:r>
            <w:proofErr w:type="gramStart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детьми, оставшимися без попечения родителей сложился</w:t>
            </w:r>
            <w:proofErr w:type="gramEnd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 xml:space="preserve"> в связи с фактической потребностью на содержание и ремонт помещений;</w:t>
            </w:r>
          </w:p>
        </w:tc>
      </w:tr>
      <w:tr w:rsidR="00CB751C">
        <w:trPr>
          <w:trHeight w:val="30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562J253420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-21224312,24</w:t>
            </w:r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both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 xml:space="preserve">низкое кассовое освоение объясняется тем, что постановлением Правительства Саратовской области от 25.08.2023 № 779-П «О введении ограничительных мероприятий в связи с угрозой 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lastRenderedPageBreak/>
              <w:t>распространения энтеровирусной инфекции» с 28 августа 202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3 года введены ограничительные мероприятия с участием детей до 17 лет.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br/>
              <w:t xml:space="preserve">Соглашение с Министерством экономического развития РФ заключено в части на уменьшения результата использования субсидии и </w:t>
            </w:r>
            <w:proofErr w:type="gramStart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исполнен</w:t>
            </w:r>
            <w:proofErr w:type="gramEnd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 xml:space="preserve"> на 100%;</w:t>
            </w:r>
          </w:p>
        </w:tc>
      </w:tr>
      <w:tr w:rsidR="00CB751C">
        <w:trPr>
          <w:trHeight w:val="30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55A2278880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-32840727,00</w:t>
            </w:r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both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 xml:space="preserve">низкое 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кассовое освоение объясняется тем, что в ходе выполнения работ по сохранению и приспособлению объекта культурного наследия «Здание больницы, 1910-1913 гг.», расположенного по адресу: Саратовская область, г. Вольск, ул. Саши Евсеева, д. 2 возникла необходим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ость корректировки проектно-сметной документации;</w:t>
            </w:r>
          </w:p>
        </w:tc>
      </w:tr>
      <w:tr w:rsidR="00CB751C">
        <w:trPr>
          <w:trHeight w:val="57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55AA1U5131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-44018037,70</w:t>
            </w:r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both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низкое кассовое освоение объясняется тем, что в ходе проведения строительных работ ДК с. Быков-Острог  </w:t>
            </w:r>
            <w:proofErr w:type="spellStart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Балаковского</w:t>
            </w:r>
            <w:proofErr w:type="spellEnd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 xml:space="preserve"> МР возникла необходимость корректировки проектно-сметной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 xml:space="preserve"> документации;</w:t>
            </w:r>
          </w:p>
        </w:tc>
      </w:tr>
      <w:tr w:rsidR="00CB751C">
        <w:trPr>
          <w:trHeight w:val="29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55AA1U5132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-42728322,11</w:t>
            </w:r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both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 xml:space="preserve">низкое кассовое освоение объясняется тем, что в ходе проведения строительных работ ЦКР </w:t>
            </w:r>
            <w:proofErr w:type="spellStart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Балаковского</w:t>
            </w:r>
            <w:proofErr w:type="spellEnd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 xml:space="preserve"> МР возникла необходимость корректировки проектно-сметной документации;</w:t>
            </w:r>
          </w:p>
        </w:tc>
      </w:tr>
      <w:tr w:rsidR="00CB751C">
        <w:trPr>
          <w:trHeight w:val="894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5641080660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-1783590,00</w:t>
            </w:r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both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расходы по данной бюджетной классификации не производились в связи с уточнением расходов по бюджетной классификации 1102656410W111F414;</w:t>
            </w:r>
          </w:p>
        </w:tc>
      </w:tr>
      <w:tr w:rsidR="00CB751C">
        <w:trPr>
          <w:trHeight w:val="30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9920094100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-240000,00</w:t>
            </w:r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both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 xml:space="preserve">отклонение образовалось в связи с обжалованием в судебном порядке постановлений службы 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судебных приставов и восстановлении кассового расхода;</w:t>
            </w:r>
          </w:p>
        </w:tc>
      </w:tr>
      <w:tr w:rsidR="00CB751C">
        <w:trPr>
          <w:trHeight w:val="30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5E90348140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-1180040,00</w:t>
            </w:r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both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отклонение образовалось в связи с отсутствием потребности в актуализации документов градостроительного зонирования Саратовской области;</w:t>
            </w:r>
          </w:p>
        </w:tc>
      </w:tr>
      <w:tr w:rsidR="00CB751C">
        <w:trPr>
          <w:trHeight w:val="57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0705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9930008210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-97900,00</w:t>
            </w:r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both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отклонение образовалось в связи с тем, что часть гражданских служащих повысила квалификацию на безвозмездной основе;</w:t>
            </w:r>
          </w:p>
        </w:tc>
      </w:tr>
      <w:tr w:rsidR="00CB751C">
        <w:trPr>
          <w:trHeight w:val="57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8900093200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-7614,00</w:t>
            </w:r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both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проезд членам общественной палаты в декабре возмещала приглашающая сторона;</w:t>
            </w:r>
          </w:p>
        </w:tc>
      </w:tr>
      <w:tr w:rsidR="00CB751C">
        <w:trPr>
          <w:trHeight w:val="30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9130006100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-83,00</w:t>
            </w:r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both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уплата налогов в сумме начислений;</w:t>
            </w:r>
          </w:p>
        </w:tc>
      </w:tr>
      <w:tr w:rsidR="00CB751C">
        <w:trPr>
          <w:trHeight w:val="3879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5Ж202D0000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-1031577248,65</w:t>
            </w:r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both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 xml:space="preserve">доведение 22 декабря 2023 года дополнительных бюджетных ассигнований дорожного фонда за счет остатка прошлых лет в сумме 938,2 млн. рублей. Проведение конкурсных процедур не 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представлялось возможным.;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br/>
              <w:t xml:space="preserve">предъявленные </w:t>
            </w:r>
            <w:proofErr w:type="spellStart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испонителями</w:t>
            </w:r>
            <w:proofErr w:type="spellEnd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 xml:space="preserve"> отчетные документы  к оплате не соответствовали требованиям технических заданий в рамках заключенных государственных контрактов на сумму 31,2  </w:t>
            </w:r>
            <w:proofErr w:type="spellStart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млн</w:t>
            </w:r>
            <w:proofErr w:type="gramStart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.р</w:t>
            </w:r>
            <w:proofErr w:type="gramEnd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ублей</w:t>
            </w:r>
            <w:proofErr w:type="spellEnd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;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br/>
              <w:t>расторжение части государственных контрактов по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 xml:space="preserve"> фактическому исполнению на сумму 61,8 </w:t>
            </w:r>
            <w:proofErr w:type="spellStart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млн.руб</w:t>
            </w:r>
            <w:proofErr w:type="spellEnd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. по причине уточнения потребности в выполняемых работах;</w:t>
            </w:r>
          </w:p>
        </w:tc>
      </w:tr>
      <w:tr w:rsidR="00CB751C">
        <w:trPr>
          <w:trHeight w:val="57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5Ж203D6200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-38700004,14</w:t>
            </w:r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both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 xml:space="preserve">нижение налогооблагаемой базы в 2023 году вследствие передачи в 2022 году в федеральную собственность а/д 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 xml:space="preserve">Саратов-Тепловка </w:t>
            </w:r>
            <w:proofErr w:type="gramStart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–</w:t>
            </w:r>
            <w:proofErr w:type="spellStart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Б</w:t>
            </w:r>
            <w:proofErr w:type="gramEnd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.Карабулак</w:t>
            </w:r>
            <w:proofErr w:type="spellEnd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-Балтай, южного автодорожного подхода и т.д.;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br/>
              <w:t>низкая налоговая база объектов, зарегистрированных в 2023 году, вследствие большой начисленной амортизации.;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br/>
              <w:t>регистрация части крупных объектов в 4 квартале 2023 года с уплатой нало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га на имущество в 1 квартале 2024 года;</w:t>
            </w:r>
          </w:p>
        </w:tc>
      </w:tr>
      <w:tr w:rsidR="00CB751C">
        <w:trPr>
          <w:trHeight w:val="57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5Ж2R1U3894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-1329686,79</w:t>
            </w:r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both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расторжение соглашения по фактически подтвержденным расходам, подлежащим возмещению ПАО «</w:t>
            </w:r>
            <w:proofErr w:type="spellStart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Россеть</w:t>
            </w:r>
            <w:proofErr w:type="spellEnd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 xml:space="preserve">» в рамках строительства путепровода </w:t>
            </w:r>
            <w:proofErr w:type="spellStart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. Татищево;</w:t>
            </w:r>
          </w:p>
        </w:tc>
      </w:tr>
      <w:tr w:rsidR="00CB751C">
        <w:trPr>
          <w:trHeight w:val="57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0705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5Ж203D4200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-168438,00</w:t>
            </w:r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both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отсутствие потребности в повышении квалификации по данному направлению;</w:t>
            </w:r>
          </w:p>
        </w:tc>
      </w:tr>
      <w:tr w:rsidR="00CB751C">
        <w:trPr>
          <w:trHeight w:val="57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9920094200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-20000,00</w:t>
            </w:r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both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 xml:space="preserve">отклонение обусловлено пересмотром дела 2-1-118/2022 13-1151(2023)64RS0042-01-2023-000461-46 по возмещению судебных расходов, на которые были 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предусмотрены ассигнования в декабре 2023 года;</w:t>
            </w:r>
          </w:p>
        </w:tc>
      </w:tr>
      <w:tr w:rsidR="00CB751C">
        <w:trPr>
          <w:trHeight w:val="715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52108W0720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-294311,43</w:t>
            </w:r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both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отклонение обусловлено условиями договора с ПАО «Сбербанк России» по оплате банковских услуг. Оплата услуг за декабрь 2023 года произведена в январе 2024  года, так как счет на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 xml:space="preserve"> оплату формируется организацией ежемесячно в первый день месяца, следующего за </w:t>
            </w:r>
            <w:proofErr w:type="gramStart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отчетным</w:t>
            </w:r>
            <w:proofErr w:type="gramEnd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</w:tc>
      </w:tr>
      <w:tr w:rsidR="00CB751C">
        <w:trPr>
          <w:trHeight w:val="114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9930001600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-14503794,53</w:t>
            </w:r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both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 xml:space="preserve">отклонение обусловлено  условиями договоров с поставщиками на оказание услуг по обеспечению проезда льготных категорий граждан в 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общественном транспорте. Исполнение услуг происходит поэтапно, в договоре указана общая цена услуг без разбивки по каждому этапу. Оплата каждого этапа осуществляется за фактическое количество активаций поездок по транспортной карте;</w:t>
            </w:r>
          </w:p>
        </w:tc>
      </w:tr>
      <w:tr w:rsidR="00CB751C">
        <w:trPr>
          <w:trHeight w:val="57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9010059400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-75300,00</w:t>
            </w:r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both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отклонение обусловлено отсутствием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организаций;</w:t>
            </w:r>
          </w:p>
        </w:tc>
      </w:tr>
      <w:tr w:rsidR="00CB751C">
        <w:trPr>
          <w:trHeight w:val="891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9930008Н00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-78286,00</w:t>
            </w:r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both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отклонение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 xml:space="preserve"> обусловлено снижением налоговой базы в связи с амортизацией и физическим износом основных средств;</w:t>
            </w:r>
          </w:p>
        </w:tc>
      </w:tr>
      <w:tr w:rsidR="00CB751C">
        <w:trPr>
          <w:trHeight w:val="573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0705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9930008210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-19950,00</w:t>
            </w:r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both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>обучение перенесли на следующий год, в связи  с повышением стоимости;</w:t>
            </w:r>
          </w:p>
        </w:tc>
      </w:tr>
      <w:tr w:rsidR="00CB751C">
        <w:trPr>
          <w:trHeight w:val="29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0705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9930008210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center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-4500,00</w:t>
            </w:r>
          </w:p>
        </w:tc>
        <w:tc>
          <w:tcPr>
            <w:tcW w:w="5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751C" w:rsidRDefault="00D413B2">
            <w:pPr>
              <w:jc w:val="both"/>
              <w:rPr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t xml:space="preserve">в 2023 году за счет бюджетных средств по разделу 0705 «Профессиональная подготовка, 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переподготовка и повышение квалификации» планировалось обучить 1 человека. Обучение прошло на безвозмездной основе. </w:t>
            </w:r>
          </w:p>
        </w:tc>
      </w:tr>
    </w:tbl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</w:rPr>
        <w:lastRenderedPageBreak/>
        <w:t> 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По состоянию на 1 января 2024 года размер государственного долга области сложился в размере 62515485,6 тыс. рублей, в том числе: 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по государственным ценным бумагам – 2000000,0 тыс. рублей или 3,2% от общего объема долга;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по бюджетным кредитам из федерально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го бюджета – 60515485,6 тыс. рублей или 96,8% от общего объема долга.</w:t>
      </w:r>
    </w:p>
    <w:p w:rsidR="00CB751C" w:rsidRDefault="00D413B2">
      <w:pPr>
        <w:ind w:firstLine="700"/>
        <w:jc w:val="both"/>
        <w:rPr>
          <w:color w:val="000000"/>
        </w:rPr>
      </w:pP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Объем государственного долга области увеличился с начала 2023 года на 3222192,1 тыс. рублей (в связи с привлечением инфраструктурного бюджетного кредита, казначейского кредита на пополне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ние остатка средств на едином счете бюджета в целях опережающего финансового обеспечения расходных обязательств области и специальных казначейских кредитов), и составил 55,4% к фактическому поступлению налоговых и неналоговых доходов областного бюджета за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2023 год.</w:t>
      </w:r>
      <w:proofErr w:type="gramEnd"/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Фактические расходы на обслуживание государственного долга области за 2023 год составили 407289,5 тыс. рублей и относительно соответствующего периода прошлого года снизились на 53,7% или 472987,7 тыс. рублей.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В 2023 году из федерального бюджета п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редоставлены бюджетные кредиты в общей сумме 6227766,5 тыс. рублей, в том числе: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в сумме 1449918,0 тыс. рублей на финансовое обеспечение инфраструктурных проектов области;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в сумме 2943250,5 тыс. рублей на пополнение остатка средств на едином счете бюджета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в целях опережающего финансового обеспечения расходных обязательств области;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в сумме 1834598,0 тыс. рублей на финансовое обеспечение реализации инфраструктурного проекта «</w:t>
      </w:r>
      <w:proofErr w:type="spell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Столыпинский</w:t>
      </w:r>
      <w:proofErr w:type="spell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индустриальный парк» и реализации мероприятий по приобретению подвижного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состава пассажирского транспорта общего пользования (закупка автобусов).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Кроме того, в 2023 году из Управления Федерального казначейства по Саратовской области областным бюджетом осуществлено привлечение и досрочное погашение казначейского бюджетного кред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ита в сумме 3389746,6 тыс. рублей в целях обеспечения наличия на едином счете бюджета сумм денежных средств, необходимых для исполнения распоряжений налогового органа.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Привлечение и погашение банковских кредитов в 2023 году не осуществлялось, задолженность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областного бюджета перед кредитными организациями отсутствует.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lastRenderedPageBreak/>
        <w:t xml:space="preserve">За счет собственных средств областного бюджета в ноябре 2023 года погашена задолженность по государственным ценным бумагам в сумме 1500000,0 тыс. рублей и реструктурированная задолженность по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федеральным бюджетным кредитам в общей сумме 1505574,4 тыс. рублей.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По состоянию на 1 января 2024 года в состав задолженности перед федеральным бюджетом по бюджетным кредитам входит: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реструктурированная задолженность по бюджетным кредитам, предоставленным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на строительство, реконструкцию, капитальный ремонт, ремонт и содержание автомобильных дорог общего пользования (за исключением автомобильных дорог федерального значения) – 2245313,8 тыс. рублей;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реструктурированная задолженность по бюджетным кредитам, пре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доставленным для частичного покрытия дефицита бюджета, – 20025191,1 тыс. рублей;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реструктурированная задолженность по бюджетному кредиту, предоставленному для погашения бюджетного кредита на пополнение остатков средств на счетах бюджетов субъектов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Российской Федерации, – 4572000,0 тыс. рублей;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задолженность по бюджетным кредитам, предоставленным в 2021 году на погашение долговых обязательств по рыночным заимствованиям областного бюджета и местных бюджетов, – 10734148,7 тыс. рублей;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задолженность по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бюджетным кредитам, предоставленным в 2022 году на погашение долговых обязательств по рыночным заимствованиям областного бюджета и местных бюджетов, – 15211065,6 тыс. рублей;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задолженность по инфраструктурным бюджетным кредитам – 2949918,0 тыс. рублей;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зад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олженность по бюджетным кредитам, предоставленным на пополнение остатка средств на едином счете бюджета в целях опережающего финансового обеспечения расходных обязательств области, – 2943250,5 тыс. рублей;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задолженность по бюджетным кредитам, предоставленн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ым на финансовое обеспечение реализации инфраструктурных проектов (специальные казначейские кредиты), - 1834598,0 тыс. рублей.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В течение 2023 года муниципальным образованиям области предоставлены бюджетные кредиты для устранения временных кассовых разрывов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, возникающих при исполнении местных бюджетов, в сумме 526165,3 тыс. рублей.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Муниципальными образованиями в 2023 году осуществлен возврат бюджетных кредитов в сумме 547665,3 тыс. рублей, предоставленных: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lastRenderedPageBreak/>
        <w:t xml:space="preserve">для частичного покрытия дефицитов бюджетов, в сумме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21500,0 тыс. рублей;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для устранения временных кассовых разрывов, возникающих при исполнении местных бюджетов, в сумме 526165,3 тыс. рублей.</w:t>
      </w:r>
    </w:p>
    <w:p w:rsidR="00CB751C" w:rsidRDefault="00D413B2">
      <w:pPr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Просроченных долговых обязательств муниципальных образований перед областным бюджетом не имеется.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Параметры государс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твенного долга области и расходов на его обслуживание за 2023 год соответствуют ограничениям, установленным Бюджетным кодексом Российской Федерации.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00"/>
        </w:rPr>
        <w:t> </w:t>
      </w:r>
    </w:p>
    <w:p w:rsidR="00CB751C" w:rsidRDefault="00D413B2">
      <w:pPr>
        <w:spacing w:line="276" w:lineRule="auto"/>
        <w:ind w:firstLine="700"/>
        <w:jc w:val="center"/>
        <w:rPr>
          <w:color w:val="000000"/>
        </w:rPr>
      </w:pPr>
      <w:r>
        <w:rPr>
          <w:rFonts w:ascii="PT Astra Serif" w:eastAsia="PT Astra Serif" w:hAnsi="PT Astra Serif" w:cs="PT Astra Serif"/>
          <w:b/>
          <w:color w:val="000000"/>
          <w:sz w:val="28"/>
          <w:szCs w:val="28"/>
          <w:shd w:val="clear" w:color="auto" w:fill="FFFFFF"/>
        </w:rPr>
        <w:t>Раздел 4 «Анализ показателей бухгалтерской отчетности субъекта бюджетной отчетности»</w:t>
      </w:r>
    </w:p>
    <w:p w:rsidR="00CB751C" w:rsidRDefault="00D413B2">
      <w:pPr>
        <w:ind w:firstLine="700"/>
        <w:jc w:val="both"/>
        <w:rPr>
          <w:color w:val="000000"/>
        </w:rPr>
      </w:pP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За 2023 год из 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федерального бюджета, бюджетов субъектов Российской Федерации, бюджетов муниципальных образований области в государственную собственность Саратовской области передано и поставлено на учет имущество в сумме 5016982,9 тыс. рублей, передано из государственной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 собственности области в федеральную собственность, собственность бюджетов субъектов Российской Федерации и муниципальных образований области имущество в сумме 1047695,5 тыс. рублей.</w:t>
      </w:r>
      <w:proofErr w:type="gramEnd"/>
    </w:p>
    <w:p w:rsidR="00CB751C" w:rsidRDefault="00D413B2">
      <w:pPr>
        <w:ind w:firstLine="700"/>
        <w:jc w:val="both"/>
        <w:rPr>
          <w:color w:val="000000"/>
        </w:rPr>
      </w:pP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Подробные сведения о движении нефинансовых активов представлены в приложе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нии к Пояснительной записке по форме 0503168 «Сведения о движении нефинансовых активов», в Справке по консолидируемым расчетам ф. 0503125 (счет 1 401 10 191 «Доходы от безвозмездных </w:t>
      </w:r>
      <w:proofErr w:type="spellStart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неденежных</w:t>
      </w:r>
      <w:proofErr w:type="spellEnd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 поступлений текущего характера от сектора государственного упра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вления и организаций государственного сектора», 1 401 10 195 «Доходы от безвозмездных </w:t>
      </w:r>
      <w:proofErr w:type="spellStart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неденежных</w:t>
      </w:r>
      <w:proofErr w:type="spellEnd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 поступлений капитального характера от сектора</w:t>
      </w:r>
      <w:proofErr w:type="gramEnd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 государственного управления и организаций государственного сектора», 1 401 20 251 «Расходы на перечисления другим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 бюджетам бюджетной системы Российской Федерации», 1 401 20 254 «Расходы на перечисления капитального характера другим бюджетам бюджетной системы Российской Федерации»).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В течение 2023 года объем кредиторской задолженности по областному бюджету сократился 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на 12908659,5 тыс. рублей и на 1 января 2024 года составил 2900956,9 тыс. рублей.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Просроченная кредиторская задолженность областного бюджета с начала года увеличилась на 38 тыс. рублей и по состоянию на 1 января 2024 года составила 865,6 тыс. рублей. Вся с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умма просроченной кредиторской задолженности числится по прочим доходам от сумм принудительного изъятия за Главным управлением Министерства внутренних дел Российской Федерации по Саратовской области.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Объем дебиторской задолженности по областному бюджету со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кратился на 6056997,6 тыс. рублей и на 1 января 2024 года составил 124120843,7 тыс. рублей.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lastRenderedPageBreak/>
        <w:t xml:space="preserve">Просроченная дебиторская задолженность сократилась на 1505033,4 тыс. рублей с 4147998,3 тыс. рублей на 1 января 2023 года до 2642964,9 тыс. рублей на 1 января 2024 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года. 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Наибольший удельный вес в структуре просроченной дебиторской задолженности имеет задолженность по доходам от расчетов с плательщиками налоговых доходов, администрируемым Управлением Федеральной налоговой службы по Саратовской области.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Подробные свед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ения по дебиторской и кредиторской задолженности представлены в приложении к Пояснительной записке по форме 0503169 Сведения по дебиторской и кредиторской задолженности.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Получателями бюджетных сре</w:t>
      </w: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дст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в в т</w:t>
      </w:r>
      <w:proofErr w:type="gramEnd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ечение отчетного периода в порядке, установленном бю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джетным законодательством, была списана дебиторская задолженность в сумме 20826,7 тыс. рублей.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Кроме того произведены операции по списанию с балансового учета задолженности по принятым обязательствам, невостребованным кредиторами, в сумме 130,2 тыс. рублей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Информация по вышеперечисленным операциям отражена в Отчете о финансовых результатах деятельности </w:t>
      </w:r>
      <w:hyperlink r:id="rId6" w:tooltip="consultantplus://offline/ref=D98DF2733D8DE899A415DEB4538D38F02EA9CAB421BCFD50C8E84483F57DD2FC404B83733E2DDAFEQ9kEH">
        <w:r>
          <w:rPr>
            <w:rStyle w:val="a4"/>
            <w:rFonts w:ascii="PT Astra Serif" w:eastAsia="PT Astra Serif" w:hAnsi="PT Astra Serif" w:cs="PT Astra Serif"/>
            <w:color w:val="000000"/>
            <w:sz w:val="28"/>
            <w:szCs w:val="28"/>
            <w:u w:val="none"/>
            <w:shd w:val="clear" w:color="auto" w:fill="FFFFFF"/>
          </w:rPr>
          <w:t>форма 0503121</w:t>
        </w:r>
      </w:hyperlink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 (классификация операций сектора государственного управления 173 «Чрезвычайные доходы от операций с активами», 273 «Чрезвычайные расходы по опера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циям с активами»), Справке по заключению счетов бюджетного учета отчетного финансового года </w:t>
      </w:r>
      <w:hyperlink r:id="rId7" w:tooltip="consultantplus://offline/ref=E4466047B08F98B1283633C68B4B130F1389287206E98852453EF1C557F0E4534D327EBCF260EC08D242562371FEA4CF1E58CE1E6652EA03SBPEM">
        <w:r>
          <w:rPr>
            <w:rStyle w:val="a4"/>
            <w:rFonts w:ascii="PT Astra Serif" w:eastAsia="PT Astra Serif" w:hAnsi="PT Astra Serif" w:cs="PT Astra Serif"/>
            <w:color w:val="000000"/>
            <w:sz w:val="28"/>
            <w:szCs w:val="28"/>
            <w:u w:val="none"/>
            <w:shd w:val="clear" w:color="auto" w:fill="FFFFFF"/>
          </w:rPr>
          <w:t>форма 0503110</w:t>
        </w:r>
      </w:hyperlink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, Справке о наличии имущества и обязательств на </w:t>
      </w:r>
      <w:proofErr w:type="spellStart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забалансовых</w:t>
      </w:r>
      <w:proofErr w:type="spellEnd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 счетах.</w:t>
      </w:r>
      <w:proofErr w:type="gramEnd"/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Сумма финансовых вло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жений и вложений в финансовые активы, произведенных главными распорядителями средств областного бюджета по состоянию на 1 января 2024 года, составила 80019889,5 тыс. рублей.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Основной объем всех вложений составляет участие в областных государственных бюджет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ных, автономных учреждениях – 93,7%, на долю акций пришлось 1,4% вложений, в уставный фонд государственных предприятий - 3,1%, участие в государственных предприятиях - 1,5 % и 0,3% иные формы участия в капитале.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Вложения в областные государственные 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бюджетные и автономные учреждения произведены в соответствии с положениями Федерального закона от 8 мая 2010 года № 83-ФЗ «О внесении изменений в отдельные законодательные акты Российской Федерации в связи с совершенствованием правового положения государст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венных (муниципальных) учреждений».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В Сведениях об изменении остатков валюты баланса форма 0503173 отражены остатки по счетам, сформированные </w:t>
      </w: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по</w:t>
      </w:r>
      <w:proofErr w:type="gramEnd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:</w:t>
      </w:r>
    </w:p>
    <w:p w:rsidR="00CB751C" w:rsidRDefault="00D413B2">
      <w:pPr>
        <w:ind w:firstLine="700"/>
        <w:jc w:val="both"/>
        <w:rPr>
          <w:color w:val="000000"/>
        </w:rPr>
      </w:pP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lastRenderedPageBreak/>
        <w:t>реорганизациям (слияниям, присоединениям, разделениям, выделениям, преобразованиям), ликвидациям субъекта бюдж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етной отчетности, изменениям типов государственных (муниципальных) учреждений на начало финансового года, изменениям подведомственности государственных (муниципальных) учреждений;</w:t>
      </w:r>
      <w:proofErr w:type="gramEnd"/>
    </w:p>
    <w:p w:rsidR="00CB751C" w:rsidRDefault="00D413B2">
      <w:pPr>
        <w:ind w:firstLine="54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исправлениям ошибок прошлых лет;</w:t>
      </w:r>
    </w:p>
    <w:p w:rsidR="00CB751C" w:rsidRDefault="00D413B2">
      <w:pPr>
        <w:ind w:firstLine="54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пересчетам показателей отчетности;</w:t>
      </w:r>
    </w:p>
    <w:p w:rsidR="00CB751C" w:rsidRDefault="00D413B2">
      <w:pPr>
        <w:ind w:firstLine="540"/>
        <w:jc w:val="both"/>
        <w:rPr>
          <w:color w:val="000000"/>
        </w:rPr>
      </w:pP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иным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причинам, предусмотренным законодательством Российской Федерации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 (большая часть суммы исправления ошибок прошлых лет с кодом причины 6 отражены в отчетности Федеральной налоговой службой, а также отражен перенос остатков со счета 30224 «Расчеты по арендной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 плате за пользование имуществом» в объеме остаточной стоимости объектов учета аренды на счет 40160 «Резервы предстоящих расходов»);</w:t>
      </w:r>
      <w:proofErr w:type="gramEnd"/>
    </w:p>
    <w:p w:rsidR="00CB751C" w:rsidRDefault="00D413B2">
      <w:pPr>
        <w:ind w:firstLine="54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исправлениям ошибок прошлых лет по результатам внешнего (внутреннего) государственного (муниципального) финансового контрол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я.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В собственности области находится пять государственных унитарных предприятий.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В 2023 году по итогам деятельности за 2022 год перечислили в областной бюджет часть прибыли, подлежащей перечислению в областной бюджет, следующие государственные предприятия 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и организации с государственным участием: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- АО Коммунальных электрических сетей Саратовской области ОБЛКОММУНЭНЕРГО», ИНН 6454038461 (1255,7 тыс. рублей);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- АО «Гарантийный фонд для субъектов малого предпринимательства Саратовской области», ИНН 6455046176 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(15160,8 тыс. рублей);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- Акционерное общество «Волга», ИНН 6439064386 (19282,3 тыс. рублей);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b/>
          <w:color w:val="000000"/>
          <w:sz w:val="28"/>
          <w:szCs w:val="28"/>
        </w:rPr>
        <w:t>-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Общество с ограниченной ответственностью «</w:t>
      </w:r>
      <w:proofErr w:type="spell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Столыпинский</w:t>
      </w:r>
      <w:proofErr w:type="spell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«Индустриальный парк», ИНН 6453169944 (53,9 тыс. рублей);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  <w:shd w:val="clear" w:color="auto" w:fill="FFFFFF"/>
        </w:rPr>
        <w:t>- Государственное унитарное предприятие Саратовс</w:t>
      </w:r>
      <w:r>
        <w:rPr>
          <w:rFonts w:ascii="Calibri" w:eastAsia="Calibri" w:hAnsi="Calibri" w:cs="Calibri"/>
          <w:color w:val="000000"/>
          <w:sz w:val="28"/>
          <w:szCs w:val="28"/>
          <w:shd w:val="clear" w:color="auto" w:fill="FFFFFF"/>
        </w:rPr>
        <w:t>кой области «Областная инженерная защита», ИНН 6449012877 (201,7 тыс. рублей);</w:t>
      </w:r>
    </w:p>
    <w:p w:rsidR="00CB751C" w:rsidRDefault="00D413B2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</w:t>
      </w:r>
      <w:r>
        <w:rPr>
          <w:rFonts w:ascii="Calibri" w:eastAsia="Calibri" w:hAnsi="Calibri" w:cs="Calibri"/>
          <w:color w:val="000000"/>
          <w:sz w:val="28"/>
          <w:szCs w:val="28"/>
          <w:shd w:val="clear" w:color="auto" w:fill="FFFFFF"/>
        </w:rPr>
        <w:t>Государственное унитарное предприятие Саратовской области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«ИНСТИТУТ САРАТОВГРАЖДАНПРОЕКТ» ИНН 6450028286 (1208,2 тыс. рублей);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Г</w:t>
      </w:r>
      <w:r>
        <w:rPr>
          <w:rFonts w:ascii="Calibri" w:eastAsia="Calibri" w:hAnsi="Calibri" w:cs="Calibri"/>
          <w:color w:val="000000"/>
          <w:sz w:val="28"/>
          <w:szCs w:val="28"/>
          <w:shd w:val="clear" w:color="auto" w:fill="FFFFFF"/>
        </w:rPr>
        <w:t>осударственное унитарное предприятие Саратовс</w:t>
      </w:r>
      <w:r>
        <w:rPr>
          <w:rFonts w:ascii="Calibri" w:eastAsia="Calibri" w:hAnsi="Calibri" w:cs="Calibri"/>
          <w:color w:val="000000"/>
          <w:sz w:val="28"/>
          <w:szCs w:val="28"/>
          <w:shd w:val="clear" w:color="auto" w:fill="FFFFFF"/>
        </w:rPr>
        <w:t>кой области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«Концессия» ИНН 6450034392 (26,2 </w:t>
      </w:r>
      <w:proofErr w:type="spellStart"/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тыс</w:t>
      </w:r>
      <w:proofErr w:type="spellEnd"/>
      <w:proofErr w:type="gram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рублей).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lastRenderedPageBreak/>
        <w:t xml:space="preserve">В сведениях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 </w:t>
      </w:r>
      <w:hyperlink r:id="rId8" w:tooltip="consultantplus://offline/ref=E5F3A2F595AB05790B265D9672FE1185DA33B01A6FC7E97A9CBF0C26FBDE8274B3C68CC1008Bt7e5M">
        <w:r>
          <w:rPr>
            <w:rStyle w:val="a4"/>
            <w:rFonts w:ascii="PT Astra Serif" w:eastAsia="PT Astra Serif" w:hAnsi="PT Astra Serif" w:cs="PT Astra Serif"/>
            <w:color w:val="000000"/>
            <w:sz w:val="28"/>
            <w:szCs w:val="28"/>
            <w:u w:val="none"/>
            <w:shd w:val="clear" w:color="auto" w:fill="FFFFFF"/>
          </w:rPr>
          <w:t>форма № 0503174</w:t>
        </w:r>
      </w:hyperlink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 по состоянию на 1 января 2024 года отражена сумма перечислений в бюджет задолженности в сумме 37188,8 тыс. рублей.</w:t>
      </w:r>
    </w:p>
    <w:p w:rsidR="00CB751C" w:rsidRDefault="00D413B2">
      <w:pPr>
        <w:ind w:firstLine="560"/>
        <w:jc w:val="both"/>
        <w:rPr>
          <w:color w:val="000000"/>
        </w:rPr>
      </w:pP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В форме 0503175 «Сведения о принятых и неисполненных обязательствах получателя бюджетных средств» в разделе 3 «Сведения о бюджетных обязател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ьствах, принятых сверх утвержденных бюджетных назначений» отражены принятые сверх утвержденных бюджетных назначений бюджетные обязательства: по министерству строительства и жилищно-коммунального хозяйства области, министерству труда и социальной защиты нас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еления области, комитету по реализации инвестиционных проектов в строительстве области и министерству транспорта и дорожного хозяйства</w:t>
      </w:r>
      <w:proofErr w:type="gramEnd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области - по судебным решениям (исполнительным документам), судебным расходам - 7 710,6 тыс. рублей.; по министерству тра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нспорта и дорожного хозяйства области: в сумме 110,0 тыс. рублей в связи с начислением административных штрафов, в сумме 162,1 тыс. рублей в связи с начислением в 2023 году налога на добавленную стоимость, в сумме 999,3 тыс. рублей в связи с наличием остат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ков неисполненных контрактов, подлежащих расторжению</w:t>
      </w:r>
      <w:proofErr w:type="gramEnd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; по комитету по реализации инвестиционных проектов в строительстве области в сумме 561797,8 тыс. рублей по неисполненному контракту, подлежащему расторжению.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00"/>
        </w:rPr>
        <w:t> </w:t>
      </w:r>
    </w:p>
    <w:p w:rsidR="00CB751C" w:rsidRDefault="00D413B2">
      <w:pPr>
        <w:jc w:val="center"/>
        <w:rPr>
          <w:color w:val="000000"/>
        </w:rPr>
      </w:pPr>
      <w:r>
        <w:rPr>
          <w:rFonts w:ascii="PT Astra Serif" w:eastAsia="PT Astra Serif" w:hAnsi="PT Astra Serif" w:cs="PT Astra Serif"/>
          <w:b/>
          <w:color w:val="000000"/>
          <w:sz w:val="28"/>
          <w:szCs w:val="28"/>
          <w:shd w:val="clear" w:color="auto" w:fill="FFFFFF"/>
        </w:rPr>
        <w:t>Раздел 5 «Прочие вопросы деятельности субъе</w:t>
      </w:r>
      <w:r>
        <w:rPr>
          <w:rFonts w:ascii="PT Astra Serif" w:eastAsia="PT Astra Serif" w:hAnsi="PT Astra Serif" w:cs="PT Astra Serif"/>
          <w:b/>
          <w:color w:val="000000"/>
          <w:sz w:val="28"/>
          <w:szCs w:val="28"/>
          <w:shd w:val="clear" w:color="auto" w:fill="FFFFFF"/>
        </w:rPr>
        <w:t>кта бюджетной отчетности»</w:t>
      </w:r>
    </w:p>
    <w:p w:rsidR="00CB751C" w:rsidRDefault="00D413B2">
      <w:pPr>
        <w:jc w:val="center"/>
        <w:rPr>
          <w:color w:val="000000"/>
        </w:rPr>
      </w:pPr>
      <w:r>
        <w:rPr>
          <w:rFonts w:ascii="PT Astra Serif" w:eastAsia="PT Astra Serif" w:hAnsi="PT Astra Serif" w:cs="PT Astra Serif"/>
          <w:b/>
          <w:color w:val="000000"/>
          <w:sz w:val="28"/>
          <w:szCs w:val="28"/>
          <w:shd w:val="clear" w:color="auto" w:fill="FFFF00"/>
        </w:rPr>
        <w:t> </w:t>
      </w:r>
    </w:p>
    <w:p w:rsidR="00CB751C" w:rsidRDefault="00D413B2">
      <w:pPr>
        <w:ind w:firstLine="700"/>
        <w:jc w:val="both"/>
        <w:rPr>
          <w:color w:val="000000"/>
        </w:rPr>
      </w:pP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Бухгалтерский учет осуществляется в соответствии с Федеральным законом от 6 декабря 2011 года № 402-ФЗ «О бухгалтерском учете», Бюджетным кодексом Российской Федерации, приказом Министерства финансов Российской Федерации от 1 де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кабря 2010 года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мий наук, государственных (муниципальных) учреждений и</w:t>
      </w:r>
      <w:proofErr w:type="gramEnd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 Инструкции по его применению», с применением федеральных стандартов, в том числе вступивших в действие с 1 января 2023 года.</w:t>
      </w:r>
    </w:p>
    <w:p w:rsidR="00CB751C" w:rsidRDefault="00D413B2">
      <w:pPr>
        <w:spacing w:line="242" w:lineRule="auto"/>
        <w:ind w:firstLine="700"/>
        <w:jc w:val="both"/>
        <w:rPr>
          <w:color w:val="000000"/>
        </w:rPr>
      </w:pP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Бухгалтерская отчетность составляется в соответствии с требованиями приказа 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Министерства финансов Российской Федерации от 28 декабря 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br/>
        <w:t xml:space="preserve">2010 года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и 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lastRenderedPageBreak/>
        <w:t>совместн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ыми письмами Министерства финансов Российской Федерации от 11 января 2024 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br/>
        <w:t xml:space="preserve">№ 02-06-06/950 и Федерального казначейства № 07-04-05/02-253 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br/>
        <w:t>«О дополнительных критериях по</w:t>
      </w:r>
      <w:proofErr w:type="gramEnd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раскрытию информации при составлении и представлении годовой консолидированной бюджетной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 отчетности, годовой консолидированной  бухгалтерской отчетности государственных бюджетных и автономных учреждений главными администраторами средств федерального бюджета за 2023 год», Министерства финансов Российской Федерации от 11 января 2024 года № 02-0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6-06/1031 и Федерального казначейства № 07-04-05/02-255 «О дополнительных критериях по раскрытию информации при составлении и представлении годовой бюджетной отчетности, годовой консолидированной бухгалтерской отчетности</w:t>
      </w:r>
      <w:proofErr w:type="gramEnd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 государственных (муниципальных) бюд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жетных и автономных учреждений финансовыми органами субъектов Российской Федерации и органами управления государственными внебюджетными фондами Российской Федерации за 2023 год».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Согласно пункту 7 приказа Министерства финансов Российской Федерации от 28 де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кабря 2010 года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Федерации», в целях составления годовой бухгалтерской отчетности экономич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ескими субъектами области проводилась инвентаризация активов и обязательств.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В результате проведенных инвентаризаций:</w:t>
      </w:r>
    </w:p>
    <w:p w:rsidR="00CB751C" w:rsidRDefault="00D413B2">
      <w:pPr>
        <w:ind w:left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по министерству труда и социальной защиты населения области:</w:t>
      </w:r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37,9 тыс. рублей - обнаружены излишки основных средств: купольные камеры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RVC-dlhtc200f 2 шт., уличные камеры RVC-h30htc200f 6 шт., видеорегистратор RVC-9116NF-LM, монитор </w:t>
      </w:r>
      <w:proofErr w:type="spell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ViewSonic</w:t>
      </w:r>
      <w:proofErr w:type="spell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VA2407H. </w:t>
      </w: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Инвентаризационной комиссией было принято решение,  основные средства (излишки)  принять к учету по оценочной стоимости;</w:t>
      </w:r>
      <w:proofErr w:type="gramEnd"/>
    </w:p>
    <w:p w:rsidR="00CB751C" w:rsidRDefault="00D413B2">
      <w:pPr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91,1 тыс. рублей -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по Инспекции государственного строительного надзора области выявлены излишки нефинансовых активов, в том числе МФУ в количестве 5 шт. на сумму 56,1 тыс. рублей и принтеры в количестве 6 шт. на сумму 34,9 тыс. рублей. Неучтенные объекты приняты к бюджетном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у учету по текущей оценочной стоимости, установленной методом рыночных цен для целей бюджетного учета на дату принятия их к учету.</w:t>
      </w:r>
    </w:p>
    <w:p w:rsidR="00CB751C" w:rsidRDefault="00D413B2">
      <w:pPr>
        <w:spacing w:line="228" w:lineRule="auto"/>
        <w:ind w:firstLine="700"/>
        <w:jc w:val="both"/>
        <w:rPr>
          <w:color w:val="000000"/>
        </w:rPr>
      </w:pP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В Сведениях об исполнении судебных решений по денежным обязательствам бюджета </w:t>
      </w:r>
      <w:hyperlink r:id="rId9" w:tooltip="consultantplus://offline/ref=17B7A1E8C69C11A08DC256882E34BECD225DDEECA5858069C2AFDA521C98210990A8CC895DB1CDDCEEC0C6D1D580A2BD7B3937462346WCu1H">
        <w:r>
          <w:rPr>
            <w:rStyle w:val="a4"/>
            <w:rFonts w:ascii="PT Astra Serif" w:eastAsia="PT Astra Serif" w:hAnsi="PT Astra Serif" w:cs="PT Astra Serif"/>
            <w:color w:val="000000"/>
            <w:sz w:val="28"/>
            <w:szCs w:val="28"/>
            <w:u w:val="none"/>
            <w:shd w:val="clear" w:color="auto" w:fill="FFFFFF"/>
          </w:rPr>
          <w:t>(ф. 0503296)</w:t>
        </w:r>
      </w:hyperlink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 по состоянию на 1-е января 2024 года отражен остаток в сумме принятых, но неисполненных судебных решений, срок оплаты по которым в соответствии с действующим законодательством не наступил в сумме, 8153,4 тыс. рублей (в том числе: за ком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мунальные услуги - 42,6 тыс. рублей, по налогам, пошлинам и сборам – 10,1 тыс</w:t>
      </w:r>
      <w:proofErr w:type="gramEnd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lastRenderedPageBreak/>
        <w:t xml:space="preserve">рублей, иным выплатам текущего характера физическим лицам – 1209,9 тыс. рублей, другим экономическим санкциям - 360,5 тыс. рублей, иным выплатам текущего характера организациям </w:t>
      </w: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>– 6530,4 тыс. рублей.</w:t>
      </w:r>
    </w:p>
    <w:p w:rsidR="00CB751C" w:rsidRDefault="00D413B2">
      <w:pPr>
        <w:spacing w:line="228" w:lineRule="auto"/>
        <w:ind w:firstLine="700"/>
        <w:jc w:val="both"/>
        <w:rPr>
          <w:color w:val="000000"/>
        </w:rPr>
      </w:pP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FF"/>
        </w:rPr>
        <w:t xml:space="preserve">В связи с отсутствием числового значения в составе бюджетной отчетности об исполнении бюджета Саратовской области за отчетный период не представлена Справка по консолидируемым расчетам форма 0503125 по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счетам: 120721000 «Расчеты с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бюджетами бюджетной системы Российской Федерации в рамках целевых иностранных кредитов (заимствований)», 120721541 «Увеличение задолженности бюджетов бюджетной системы Российской Федерации в рамках целевых иностранных кредитов (заимствований)», 120721641 «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Уменьшение задолженности бюджетов</w:t>
      </w:r>
      <w:proofErr w:type="gram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</w:t>
      </w: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бюджетной системы Российской Федерации в рамках целевых иностранных кредитов (заимствований)», 120731000 «Расчеты с бюджетами бюджетной системы Российской Федерации по государственным (муниципальным) гарантиям», 120731541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«Увеличение задолженности бюджетов бюджетной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br/>
        <w:t>системы Российской Федерации по государственным (муниципальным) гарантиям», 120731641 «Уменьшение задолженности бюджетов бюджетной системы Российской Федерации по государственным (муниципальным) гарантиям», 1301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21000 «Расчеты с бюджетами бюджетной системы Российской Федерации по привлеченным бюджетным кредитам в рамках</w:t>
      </w:r>
      <w:proofErr w:type="gram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</w:t>
      </w: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целевых иностранных кредитов (заимствований)», 130121710 «Увеличение задолженности перед бюджетами бюджетной системы Российской Федерации по привл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еченным бюджетным кредитам в рамках целевых иностранных кредитов (заимствований)», 130121810 «Уменьшение задолженности перед бюджетами бюджетной системы Российской Федерации по привлеченным бюджетным кредитам в рамках целевых иностранных кредитов (заимство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ваний)», 130131000 «Расчеты с бюджетами бюджетной системы Российской Федерации по государственным (муниципальным) гарантиям», 130131710 «Увеличение задолженности перед бюджетами бюджетной</w:t>
      </w:r>
      <w:proofErr w:type="gram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</w:t>
      </w: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системы Российской Федерации по государственным (муниципальным) гара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нтиям», 130131810 «Уменьшение задолженности перед бюджетами бюджетной системы Российской Федерации по государственным (муниципальным) гарантиям», 130251000 «Расчеты по перечислениям другим бюджетам бюджетной системы Российской Федерации», 130254000 «Расчет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ы по перечислениям капитального характера другим бюджетам бюджетной системы Российской Федерации», 130254831 «Уменьшение кредиторской задолженности по перечислениям текущего характера другим бюджетам бюджетной системы Российской Федерации», 030404000 «Внут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риведомственные расчеты», 030406000</w:t>
      </w:r>
      <w:proofErr w:type="gram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«Расчеты с прочими кредиторами», 140141161 «Доходы будущих периодов к признанию в текущем году  от поступлений капитального характера от других бюджетов бюджетной системы Российской Федерации», F40110189 «Иные доходы (В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рамках одного бюджета абз.11 191н пункт 23)», М40110189 «Иные доходы (Взаимоотношения между бюджетами абз.12 191н пункт 23)»; форма 0503167 «Сведения о целевых иностранных кредитах», форма 0503178_Касса «Сведения об остатках денежных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lastRenderedPageBreak/>
        <w:t>средств», форма 050318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4 «Справка о суммах консолидированных поступлений, подлежащих зачислению на счет бюджета».</w:t>
      </w:r>
    </w:p>
    <w:p w:rsidR="00CB751C" w:rsidRDefault="00D413B2">
      <w:pPr>
        <w:spacing w:line="228" w:lineRule="auto"/>
        <w:ind w:firstLine="700"/>
        <w:jc w:val="both"/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hd w:val="clear" w:color="auto" w:fill="FFFF00"/>
        </w:rPr>
        <w:t> </w:t>
      </w:r>
    </w:p>
    <w:p w:rsidR="00CB751C" w:rsidRDefault="00D413B2">
      <w:pPr>
        <w:rPr>
          <w:color w:val="000000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  <w:shd w:val="clear" w:color="auto" w:fill="FFFF00"/>
        </w:rPr>
        <w:t> </w:t>
      </w:r>
    </w:p>
    <w:p w:rsidR="00CB751C" w:rsidRDefault="00D413B2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CB751C" w:rsidRDefault="00D413B2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CB751C" w:rsidRDefault="00D413B2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CB751C" w:rsidRDefault="00D413B2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CB751C" w:rsidRDefault="00D413B2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CB751C" w:rsidRDefault="00D413B2">
      <w:r>
        <w:t> </w:t>
      </w:r>
    </w:p>
    <w:p w:rsidR="00CB751C" w:rsidRDefault="00D413B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4716"/>
        <w:gridCol w:w="2696"/>
      </w:tblGrid>
      <w:tr w:rsidR="00CB751C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751C" w:rsidRDefault="00D413B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751C" w:rsidRDefault="00D413B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751C" w:rsidRDefault="00D413B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Бегинина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Ирина Сергеевна</w:t>
            </w:r>
          </w:p>
        </w:tc>
      </w:tr>
      <w:tr w:rsidR="00CB751C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CB751C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751C" w:rsidRDefault="00D413B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751C" w:rsidRDefault="00D413B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CB751C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D413B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B751C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751C" w:rsidRDefault="00D413B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751C" w:rsidRDefault="00D413B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751C" w:rsidRDefault="00D413B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Петрова Ольга Викторовна</w:t>
            </w:r>
          </w:p>
        </w:tc>
      </w:tr>
      <w:tr w:rsidR="00CB751C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751C" w:rsidRDefault="00D413B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экономической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службы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751C" w:rsidRDefault="00D413B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751C" w:rsidRDefault="00D413B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CB751C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CB751C">
            <w:pPr>
              <w:rPr>
                <w:sz w:val="24"/>
              </w:rPr>
            </w:pPr>
          </w:p>
        </w:tc>
      </w:tr>
      <w:tr w:rsidR="00CB751C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751C" w:rsidRDefault="00D413B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751C" w:rsidRDefault="00D413B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751C" w:rsidRDefault="00D413B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Яшков Александр Сергеевич</w:t>
            </w:r>
          </w:p>
        </w:tc>
      </w:tr>
      <w:tr w:rsidR="00CB751C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751C" w:rsidRDefault="00D413B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751C" w:rsidRDefault="00D413B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751C" w:rsidRDefault="00D413B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CB751C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751C" w:rsidRDefault="00D413B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"____"   ____________ 20____г.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751C" w:rsidRDefault="00CB751C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751C" w:rsidRDefault="00CB751C">
            <w:pPr>
              <w:rPr>
                <w:sz w:val="24"/>
              </w:rPr>
            </w:pPr>
          </w:p>
        </w:tc>
      </w:tr>
    </w:tbl>
    <w:p w:rsidR="00CB751C" w:rsidRDefault="00D413B2"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Документ подписан электронной подписью.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Главный бухгалте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Яшков Александр Сергеевич, Сертификат: 253DA8AC15275E687E3A24C81F64E3, Действителен: с 07.06.2023 по 30.08.2024), Руководитель финансово-экономической службы(Петрова Ольга Викторовна, Сертификат: 00FD926DD3B586308ACB490662BF8B1A79, Действ</w:t>
      </w:r>
      <w:r>
        <w:rPr>
          <w:rFonts w:ascii="Times New Roman" w:eastAsia="Times New Roman" w:hAnsi="Times New Roman" w:cs="Times New Roman"/>
          <w:sz w:val="24"/>
          <w:szCs w:val="24"/>
        </w:rPr>
        <w:t>ителен: с 04.07.2023 по 26.09.2024), Руководитель(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Бегинина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Ирина Сергеевна, Сертификат: 00E72C35B505A504C3A3D2ED2A5A5AEFDD, Действителен: с 18.01.2024 по 12.04.2025)        </w:t>
      </w:r>
    </w:p>
    <w:sectPr w:rsidR="00CB751C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51C"/>
    <w:rsid w:val="00CB751C"/>
    <w:rsid w:val="00D41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413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13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413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13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F3A2F595AB05790B265D9672FE1185DA33B01A6FC7E97A9CBF0C26FBDE8274B3C68CC1008Bt7e5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4466047B08F98B1283633C68B4B130F1389287206E98852453EF1C557F0E4534D327EBCF260EC08D242562371FEA4CF1E58CE1E6652EA03SBPEM" TargetMode="External"/><Relationship Id="rId12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98DF2733D8DE899A415DEB4538D38F02EA9CAB421BCFD50C8E84483F57DD2FC404B83733E2DDAFEQ9kEH" TargetMode="External"/><Relationship Id="rId11" Type="http://schemas.openxmlformats.org/officeDocument/2006/relationships/image" Target="media/image2.png"/><Relationship Id="rId5" Type="http://schemas.openxmlformats.org/officeDocument/2006/relationships/hyperlink" Target="consultantplus://offline/ref=6138EA7002C1004709DCBE45DD5232BD35A09BFD3E872DE614E7C1496A5B10936A98E94A8A4F33D579629E37D6A35FBB023D7659F20F1DF2A9oEM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7B7A1E8C69C11A08DC256882E34BECD225DDEECA5858069C2AFDA521C98210990A8CC895DB1CDDCEEC0C6D1D580A2BD7B3937462346WCu1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31</Pages>
  <Words>9940</Words>
  <Characters>56658</Characters>
  <Application>Microsoft Office Word</Application>
  <DocSecurity>0</DocSecurity>
  <Lines>472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Дворянкина Марина Сергеевна</dc:creator>
  <cp:lastModifiedBy>Дворянкина Марина Сергеевна</cp:lastModifiedBy>
  <cp:revision>2</cp:revision>
  <dcterms:created xsi:type="dcterms:W3CDTF">2024-04-15T09:01:00Z</dcterms:created>
  <dcterms:modified xsi:type="dcterms:W3CDTF">2024-04-15T09:01:00Z</dcterms:modified>
</cp:coreProperties>
</file>